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2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8820"/>
      </w:tblGrid>
      <w:tr w:rsidR="00102BAC" w:rsidRPr="00FD5609" w:rsidTr="00683A41">
        <w:tblPrEx>
          <w:tblCellMar>
            <w:top w:w="0" w:type="dxa"/>
            <w:bottom w:w="0" w:type="dxa"/>
          </w:tblCellMar>
        </w:tblPrEx>
        <w:trPr>
          <w:cantSplit/>
          <w:trHeight w:hRule="exact" w:val="1320"/>
        </w:trPr>
        <w:tc>
          <w:tcPr>
            <w:tcW w:w="8820" w:type="dxa"/>
            <w:tcBorders>
              <w:top w:val="nil"/>
              <w:left w:val="nil"/>
              <w:bottom w:val="nil"/>
              <w:right w:val="nil"/>
            </w:tcBorders>
          </w:tcPr>
          <w:p w:rsidR="00102BAC" w:rsidRPr="00FD5609" w:rsidRDefault="00213DEA" w:rsidP="00683A41">
            <w:pPr>
              <w:pStyle w:val="StyleD"/>
              <w:rPr>
                <w:lang w:val="en-GB"/>
              </w:rPr>
            </w:pPr>
            <w:bookmarkStart w:id="0" w:name="_GoBack"/>
            <w:bookmarkEnd w:id="0"/>
            <w:r>
              <w:rPr>
                <w:noProof/>
                <w:lang w:val="en-GB" w:eastAsia="en-GB"/>
              </w:rPr>
              <w:drawing>
                <wp:anchor distT="0" distB="0" distL="114300" distR="114300" simplePos="0" relativeHeight="251658240" behindDoc="0" locked="0" layoutInCell="1" allowOverlap="1">
                  <wp:simplePos x="0" y="0"/>
                  <wp:positionH relativeFrom="column">
                    <wp:posOffset>1926590</wp:posOffset>
                  </wp:positionH>
                  <wp:positionV relativeFrom="paragraph">
                    <wp:posOffset>0</wp:posOffset>
                  </wp:positionV>
                  <wp:extent cx="1694815" cy="1200785"/>
                  <wp:effectExtent l="0" t="0" r="63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4815" cy="1200785"/>
                          </a:xfrm>
                          <a:prstGeom prst="rect">
                            <a:avLst/>
                          </a:prstGeom>
                          <a:noFill/>
                        </pic:spPr>
                      </pic:pic>
                    </a:graphicData>
                  </a:graphic>
                  <wp14:sizeRelH relativeFrom="page">
                    <wp14:pctWidth>0</wp14:pctWidth>
                  </wp14:sizeRelH>
                  <wp14:sizeRelV relativeFrom="page">
                    <wp14:pctHeight>0</wp14:pctHeight>
                  </wp14:sizeRelV>
                </wp:anchor>
              </w:drawing>
            </w:r>
            <w:r w:rsidR="00102BAC" w:rsidRPr="00FD5609">
              <w:rPr>
                <w:lang w:val="en-GB"/>
              </w:rPr>
              <w:br w:type="page"/>
            </w:r>
          </w:p>
        </w:tc>
      </w:tr>
      <w:tr w:rsidR="00102BAC" w:rsidRPr="00FD5609" w:rsidTr="00683A41">
        <w:tblPrEx>
          <w:tblCellMar>
            <w:top w:w="0" w:type="dxa"/>
            <w:bottom w:w="0" w:type="dxa"/>
          </w:tblCellMar>
        </w:tblPrEx>
        <w:trPr>
          <w:cantSplit/>
          <w:trHeight w:hRule="exact" w:val="240"/>
        </w:trPr>
        <w:tc>
          <w:tcPr>
            <w:tcW w:w="8820" w:type="dxa"/>
            <w:tcBorders>
              <w:top w:val="nil"/>
              <w:left w:val="nil"/>
              <w:bottom w:val="nil"/>
              <w:right w:val="nil"/>
            </w:tcBorders>
          </w:tcPr>
          <w:p w:rsidR="00102BAC" w:rsidRPr="00FD5609" w:rsidRDefault="00102BAC"/>
        </w:tc>
      </w:tr>
      <w:tr w:rsidR="00102BAC" w:rsidRPr="00FD5609" w:rsidTr="00683A41">
        <w:tblPrEx>
          <w:tblCellMar>
            <w:top w:w="0" w:type="dxa"/>
            <w:bottom w:w="0" w:type="dxa"/>
          </w:tblCellMar>
        </w:tblPrEx>
        <w:trPr>
          <w:cantSplit/>
          <w:trHeight w:hRule="exact" w:val="800"/>
        </w:trPr>
        <w:tc>
          <w:tcPr>
            <w:tcW w:w="8820" w:type="dxa"/>
            <w:tcBorders>
              <w:top w:val="nil"/>
              <w:left w:val="nil"/>
              <w:bottom w:val="nil"/>
              <w:right w:val="nil"/>
            </w:tcBorders>
          </w:tcPr>
          <w:p w:rsidR="00102BAC" w:rsidRPr="00FD5609" w:rsidRDefault="00102BAC">
            <w:pPr>
              <w:pStyle w:val="StyleA"/>
              <w:rPr>
                <w:lang w:val="en-GB"/>
              </w:rPr>
            </w:pPr>
          </w:p>
          <w:p w:rsidR="00102BAC" w:rsidRDefault="00102BAC">
            <w:pPr>
              <w:pStyle w:val="StyleA"/>
              <w:rPr>
                <w:lang w:val="en-GB"/>
              </w:rPr>
            </w:pPr>
          </w:p>
          <w:p w:rsidR="00683A41" w:rsidRDefault="00683A41">
            <w:pPr>
              <w:pStyle w:val="StyleA"/>
              <w:rPr>
                <w:lang w:val="en-GB"/>
              </w:rPr>
            </w:pPr>
          </w:p>
          <w:p w:rsidR="00683A41" w:rsidRDefault="00683A41">
            <w:pPr>
              <w:pStyle w:val="StyleA"/>
              <w:rPr>
                <w:lang w:val="en-GB"/>
              </w:rPr>
            </w:pPr>
          </w:p>
          <w:p w:rsidR="00683A41" w:rsidRDefault="00683A41">
            <w:pPr>
              <w:pStyle w:val="StyleA"/>
              <w:rPr>
                <w:lang w:val="en-GB"/>
              </w:rPr>
            </w:pPr>
          </w:p>
          <w:p w:rsidR="00683A41" w:rsidRDefault="00683A41">
            <w:pPr>
              <w:pStyle w:val="StyleA"/>
              <w:rPr>
                <w:lang w:val="en-GB"/>
              </w:rPr>
            </w:pPr>
          </w:p>
          <w:p w:rsidR="00683A41" w:rsidRDefault="00683A41">
            <w:pPr>
              <w:pStyle w:val="StyleA"/>
              <w:rPr>
                <w:lang w:val="en-GB"/>
              </w:rPr>
            </w:pPr>
          </w:p>
          <w:p w:rsidR="00683A41" w:rsidRDefault="00683A41">
            <w:pPr>
              <w:pStyle w:val="StyleA"/>
              <w:rPr>
                <w:lang w:val="en-GB"/>
              </w:rPr>
            </w:pPr>
          </w:p>
          <w:p w:rsidR="00683A41" w:rsidRPr="00FD5609" w:rsidRDefault="00683A41">
            <w:pPr>
              <w:pStyle w:val="StyleA"/>
              <w:rPr>
                <w:lang w:val="en-GB"/>
              </w:rPr>
            </w:pPr>
          </w:p>
          <w:p w:rsidR="00102BAC" w:rsidRPr="00FD5609" w:rsidRDefault="00102BAC">
            <w:pPr>
              <w:pStyle w:val="StyleA"/>
              <w:rPr>
                <w:sz w:val="20"/>
                <w:lang w:val="en-GB"/>
              </w:rPr>
            </w:pPr>
          </w:p>
        </w:tc>
      </w:tr>
      <w:tr w:rsidR="00102BAC" w:rsidRPr="00FD5609" w:rsidTr="00683A41">
        <w:tblPrEx>
          <w:tblCellMar>
            <w:top w:w="0" w:type="dxa"/>
            <w:bottom w:w="0" w:type="dxa"/>
          </w:tblCellMar>
        </w:tblPrEx>
        <w:trPr>
          <w:cantSplit/>
          <w:trHeight w:hRule="exact" w:val="1800"/>
        </w:trPr>
        <w:tc>
          <w:tcPr>
            <w:tcW w:w="8820" w:type="dxa"/>
            <w:tcBorders>
              <w:top w:val="nil"/>
              <w:left w:val="nil"/>
              <w:bottom w:val="nil"/>
              <w:right w:val="nil"/>
            </w:tcBorders>
          </w:tcPr>
          <w:p w:rsidR="00102BAC" w:rsidRPr="00FD5609" w:rsidRDefault="00102BAC">
            <w:pPr>
              <w:jc w:val="center"/>
            </w:pPr>
          </w:p>
          <w:p w:rsidR="00102BAC" w:rsidRPr="00FD5609" w:rsidRDefault="00102BAC"/>
        </w:tc>
      </w:tr>
      <w:tr w:rsidR="00102BAC" w:rsidRPr="00FD5609" w:rsidTr="00683A41">
        <w:tblPrEx>
          <w:tblCellMar>
            <w:top w:w="0" w:type="dxa"/>
            <w:bottom w:w="0" w:type="dxa"/>
          </w:tblCellMar>
        </w:tblPrEx>
        <w:trPr>
          <w:cantSplit/>
          <w:trHeight w:hRule="exact" w:val="900"/>
        </w:trPr>
        <w:tc>
          <w:tcPr>
            <w:tcW w:w="8820" w:type="dxa"/>
            <w:tcBorders>
              <w:top w:val="nil"/>
              <w:left w:val="nil"/>
              <w:bottom w:val="nil"/>
              <w:right w:val="nil"/>
            </w:tcBorders>
          </w:tcPr>
          <w:p w:rsidR="00102BAC" w:rsidRPr="000A0878" w:rsidRDefault="00213DEA">
            <w:r>
              <w:rPr>
                <w:noProof/>
                <w:lang w:eastAsia="en-GB"/>
              </w:rPr>
              <mc:AlternateContent>
                <mc:Choice Requires="wpc">
                  <w:drawing>
                    <wp:anchor distT="0" distB="0" distL="114300" distR="114300" simplePos="0" relativeHeight="251657216" behindDoc="0" locked="0" layoutInCell="1" allowOverlap="1">
                      <wp:simplePos x="0" y="0"/>
                      <wp:positionH relativeFrom="column">
                        <wp:posOffset>640080</wp:posOffset>
                      </wp:positionH>
                      <wp:positionV relativeFrom="paragraph">
                        <wp:posOffset>353695</wp:posOffset>
                      </wp:positionV>
                      <wp:extent cx="3729990" cy="567690"/>
                      <wp:effectExtent l="0" t="0" r="0" b="0"/>
                      <wp:wrapNone/>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03678BA2" id="Canvas 9" o:spid="_x0000_s1026" editas="canvas" style="position:absolute;margin-left:50.4pt;margin-top:27.85pt;width:293.7pt;height:44.7pt;z-index:251657216" coordsize="37299,5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299;height:5676;visibility:visible;mso-wrap-style:square">
                        <v:fill o:detectmouseclick="t"/>
                        <v:path o:connecttype="none"/>
                      </v:shape>
                    </v:group>
                  </w:pict>
                </mc:Fallback>
              </mc:AlternateContent>
            </w:r>
          </w:p>
        </w:tc>
      </w:tr>
      <w:tr w:rsidR="00102BAC" w:rsidRPr="00FD5609" w:rsidTr="00683A41">
        <w:tblPrEx>
          <w:tblCellMar>
            <w:top w:w="0" w:type="dxa"/>
            <w:bottom w:w="0" w:type="dxa"/>
          </w:tblCellMar>
        </w:tblPrEx>
        <w:trPr>
          <w:cantSplit/>
          <w:trHeight w:hRule="exact" w:val="2800"/>
        </w:trPr>
        <w:tc>
          <w:tcPr>
            <w:tcW w:w="8820" w:type="dxa"/>
            <w:tcBorders>
              <w:top w:val="nil"/>
              <w:left w:val="nil"/>
              <w:bottom w:val="nil"/>
              <w:right w:val="nil"/>
            </w:tcBorders>
          </w:tcPr>
          <w:p w:rsidR="00102BAC" w:rsidRPr="00FD5609" w:rsidRDefault="00102BAC">
            <w:pPr>
              <w:pStyle w:val="StyleB"/>
              <w:rPr>
                <w:lang w:val="en-GB"/>
              </w:rPr>
            </w:pPr>
          </w:p>
          <w:p w:rsidR="00683A41" w:rsidRDefault="00683A41">
            <w:pPr>
              <w:pStyle w:val="StyleB"/>
              <w:rPr>
                <w:lang w:val="en-GB"/>
              </w:rPr>
            </w:pPr>
          </w:p>
          <w:p w:rsidR="00683A41" w:rsidRDefault="00683A41">
            <w:pPr>
              <w:pStyle w:val="StyleB"/>
              <w:rPr>
                <w:lang w:val="en-GB"/>
              </w:rPr>
            </w:pPr>
          </w:p>
          <w:p w:rsidR="00102BAC" w:rsidRDefault="001532D5">
            <w:pPr>
              <w:pStyle w:val="StyleB"/>
              <w:rPr>
                <w:lang w:val="en-GB"/>
              </w:rPr>
            </w:pPr>
            <w:r>
              <w:rPr>
                <w:lang w:val="en-GB"/>
              </w:rPr>
              <w:t>St Asaph</w:t>
            </w:r>
            <w:r w:rsidR="00683A41">
              <w:rPr>
                <w:lang w:val="en-GB"/>
              </w:rPr>
              <w:t xml:space="preserve"> Flood </w:t>
            </w:r>
            <w:r>
              <w:rPr>
                <w:lang w:val="en-GB"/>
              </w:rPr>
              <w:t xml:space="preserve">Risk </w:t>
            </w:r>
            <w:r w:rsidR="00683A41">
              <w:rPr>
                <w:lang w:val="en-GB"/>
              </w:rPr>
              <w:t xml:space="preserve">Management </w:t>
            </w:r>
            <w:r>
              <w:rPr>
                <w:lang w:val="en-GB"/>
              </w:rPr>
              <w:t>Scheme</w:t>
            </w:r>
          </w:p>
          <w:p w:rsidR="00AF36B0" w:rsidRPr="00FD5609" w:rsidRDefault="001532D5">
            <w:pPr>
              <w:pStyle w:val="StyleB"/>
              <w:rPr>
                <w:lang w:val="en-GB"/>
              </w:rPr>
            </w:pPr>
            <w:r>
              <w:rPr>
                <w:lang w:val="en-GB"/>
              </w:rPr>
              <w:t xml:space="preserve">Contaminated Land </w:t>
            </w:r>
            <w:r w:rsidR="00B26654">
              <w:rPr>
                <w:lang w:val="en-GB"/>
              </w:rPr>
              <w:t xml:space="preserve">Preliminary </w:t>
            </w:r>
            <w:r w:rsidR="00AF36B0">
              <w:rPr>
                <w:lang w:val="en-GB"/>
              </w:rPr>
              <w:t>Risk Assessment</w:t>
            </w:r>
          </w:p>
          <w:p w:rsidR="00102BAC" w:rsidRPr="00FD5609" w:rsidRDefault="00102BAC">
            <w:pPr>
              <w:pStyle w:val="StyleB"/>
              <w:rPr>
                <w:lang w:val="en-GB"/>
              </w:rPr>
            </w:pPr>
          </w:p>
        </w:tc>
      </w:tr>
      <w:tr w:rsidR="00102BAC" w:rsidRPr="00FD5609" w:rsidTr="00683A41">
        <w:tblPrEx>
          <w:tblCellMar>
            <w:top w:w="0" w:type="dxa"/>
            <w:bottom w:w="0" w:type="dxa"/>
          </w:tblCellMar>
        </w:tblPrEx>
        <w:trPr>
          <w:cantSplit/>
          <w:trHeight w:hRule="exact" w:val="480"/>
        </w:trPr>
        <w:tc>
          <w:tcPr>
            <w:tcW w:w="8820" w:type="dxa"/>
            <w:tcBorders>
              <w:top w:val="nil"/>
              <w:left w:val="nil"/>
              <w:bottom w:val="nil"/>
              <w:right w:val="nil"/>
            </w:tcBorders>
          </w:tcPr>
          <w:p w:rsidR="00102BAC" w:rsidRPr="00FD5609" w:rsidRDefault="00102BAC"/>
        </w:tc>
      </w:tr>
      <w:tr w:rsidR="00102BAC" w:rsidRPr="00FD5609" w:rsidTr="00683A41">
        <w:tblPrEx>
          <w:tblCellMar>
            <w:top w:w="0" w:type="dxa"/>
            <w:bottom w:w="0" w:type="dxa"/>
          </w:tblCellMar>
        </w:tblPrEx>
        <w:trPr>
          <w:cantSplit/>
          <w:trHeight w:hRule="exact" w:val="1120"/>
        </w:trPr>
        <w:tc>
          <w:tcPr>
            <w:tcW w:w="8820" w:type="dxa"/>
            <w:tcBorders>
              <w:top w:val="nil"/>
              <w:left w:val="nil"/>
              <w:bottom w:val="nil"/>
              <w:right w:val="nil"/>
            </w:tcBorders>
          </w:tcPr>
          <w:p w:rsidR="00102BAC" w:rsidRPr="00FD5609" w:rsidRDefault="00102BAC">
            <w:pPr>
              <w:pStyle w:val="StyleC"/>
              <w:rPr>
                <w:lang w:val="en-GB"/>
              </w:rPr>
            </w:pPr>
          </w:p>
          <w:p w:rsidR="00102BAC" w:rsidRPr="00FD5609" w:rsidRDefault="006333C9">
            <w:pPr>
              <w:pStyle w:val="StyleC"/>
              <w:rPr>
                <w:lang w:val="en-GB"/>
              </w:rPr>
            </w:pPr>
            <w:r>
              <w:rPr>
                <w:lang w:val="en-GB"/>
              </w:rPr>
              <w:t>August</w:t>
            </w:r>
            <w:r w:rsidR="00102BAC" w:rsidRPr="00FD5609">
              <w:rPr>
                <w:lang w:val="en-GB"/>
              </w:rPr>
              <w:t xml:space="preserve"> </w:t>
            </w:r>
            <w:r w:rsidR="00683A41">
              <w:rPr>
                <w:lang w:val="en-GB"/>
              </w:rPr>
              <w:t>2016</w:t>
            </w:r>
          </w:p>
          <w:p w:rsidR="00102BAC" w:rsidRPr="00FD5609" w:rsidRDefault="00102BAC">
            <w:pPr>
              <w:pStyle w:val="StyleC"/>
              <w:rPr>
                <w:lang w:val="en-GB"/>
              </w:rPr>
            </w:pPr>
          </w:p>
        </w:tc>
      </w:tr>
      <w:tr w:rsidR="00102BAC" w:rsidRPr="00FD5609" w:rsidTr="00683A41">
        <w:tblPrEx>
          <w:tblCellMar>
            <w:top w:w="0" w:type="dxa"/>
            <w:bottom w:w="0" w:type="dxa"/>
          </w:tblCellMar>
        </w:tblPrEx>
        <w:trPr>
          <w:cantSplit/>
          <w:trHeight w:hRule="exact" w:val="2560"/>
        </w:trPr>
        <w:tc>
          <w:tcPr>
            <w:tcW w:w="8820" w:type="dxa"/>
            <w:tcBorders>
              <w:top w:val="nil"/>
              <w:left w:val="nil"/>
              <w:bottom w:val="nil"/>
              <w:right w:val="nil"/>
            </w:tcBorders>
          </w:tcPr>
          <w:p w:rsidR="00102BAC" w:rsidRPr="00FD5609" w:rsidRDefault="00102BAC">
            <w:pPr>
              <w:pStyle w:val="StyleC"/>
              <w:jc w:val="left"/>
              <w:rPr>
                <w:sz w:val="20"/>
                <w:lang w:val="en-GB"/>
              </w:rPr>
            </w:pPr>
          </w:p>
        </w:tc>
      </w:tr>
      <w:tr w:rsidR="00102BAC" w:rsidRPr="00FD5609" w:rsidTr="00683A41">
        <w:tblPrEx>
          <w:tblCellMar>
            <w:top w:w="0" w:type="dxa"/>
            <w:bottom w:w="0" w:type="dxa"/>
          </w:tblCellMar>
        </w:tblPrEx>
        <w:trPr>
          <w:cantSplit/>
          <w:trHeight w:hRule="exact" w:val="1200"/>
        </w:trPr>
        <w:tc>
          <w:tcPr>
            <w:tcW w:w="8820" w:type="dxa"/>
            <w:tcBorders>
              <w:top w:val="nil"/>
              <w:left w:val="nil"/>
              <w:bottom w:val="nil"/>
              <w:right w:val="nil"/>
            </w:tcBorders>
            <w:vAlign w:val="center"/>
          </w:tcPr>
          <w:p w:rsidR="00102BAC" w:rsidRPr="00FD5609" w:rsidRDefault="00213DEA" w:rsidP="006931D9">
            <w:pPr>
              <w:jc w:val="center"/>
            </w:pPr>
            <w:r>
              <w:rPr>
                <w:noProof/>
                <w:lang w:eastAsia="en-GB"/>
              </w:rPr>
              <w:drawing>
                <wp:inline distT="0" distB="0" distL="0" distR="0">
                  <wp:extent cx="2809240" cy="467995"/>
                  <wp:effectExtent l="0" t="0" r="0" b="8255"/>
                  <wp:docPr id="1" name="Picture 1" descr="BVhoriz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Vhoriz20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9240" cy="467995"/>
                          </a:xfrm>
                          <a:prstGeom prst="rect">
                            <a:avLst/>
                          </a:prstGeom>
                          <a:noFill/>
                          <a:ln>
                            <a:noFill/>
                          </a:ln>
                        </pic:spPr>
                      </pic:pic>
                    </a:graphicData>
                  </a:graphic>
                </wp:inline>
              </w:drawing>
            </w:r>
          </w:p>
        </w:tc>
      </w:tr>
    </w:tbl>
    <w:p w:rsidR="00102BAC" w:rsidRPr="00FD5609" w:rsidRDefault="00102BAC">
      <w:pPr>
        <w:jc w:val="center"/>
        <w:rPr>
          <w:rFonts w:ascii="Times New Roman" w:hAnsi="Times New Roman"/>
        </w:rPr>
      </w:pPr>
    </w:p>
    <w:p w:rsidR="00102BAC" w:rsidRPr="00FD5609" w:rsidRDefault="00102BAC">
      <w:pPr>
        <w:tabs>
          <w:tab w:val="clear" w:pos="1008"/>
          <w:tab w:val="clear" w:pos="1728"/>
          <w:tab w:val="clear" w:pos="2448"/>
          <w:tab w:val="clear" w:pos="3168"/>
          <w:tab w:val="clear" w:pos="3888"/>
          <w:tab w:val="clear" w:pos="4608"/>
          <w:tab w:val="clear" w:pos="5328"/>
          <w:tab w:val="clear" w:pos="6048"/>
          <w:tab w:val="clear" w:pos="8784"/>
          <w:tab w:val="left" w:pos="720"/>
          <w:tab w:val="left" w:pos="1440"/>
          <w:tab w:val="left" w:pos="2160"/>
          <w:tab w:val="left" w:pos="2880"/>
          <w:tab w:val="left" w:pos="3600"/>
          <w:tab w:val="left" w:pos="4320"/>
          <w:tab w:val="right" w:pos="8730"/>
        </w:tabs>
        <w:rPr>
          <w:rFonts w:ascii="Times New Roman" w:hAnsi="Times New Roman"/>
        </w:rPr>
      </w:pPr>
    </w:p>
    <w:p w:rsidR="00102BAC" w:rsidRPr="00FD5609" w:rsidRDefault="00102BAC">
      <w:pPr>
        <w:tabs>
          <w:tab w:val="clear" w:pos="1008"/>
          <w:tab w:val="clear" w:pos="1728"/>
          <w:tab w:val="clear" w:pos="2448"/>
          <w:tab w:val="clear" w:pos="3168"/>
          <w:tab w:val="clear" w:pos="3888"/>
          <w:tab w:val="clear" w:pos="4608"/>
          <w:tab w:val="clear" w:pos="5328"/>
          <w:tab w:val="clear" w:pos="6048"/>
          <w:tab w:val="clear" w:pos="8784"/>
          <w:tab w:val="left" w:pos="720"/>
          <w:tab w:val="left" w:pos="1440"/>
          <w:tab w:val="left" w:pos="2160"/>
          <w:tab w:val="left" w:pos="2880"/>
          <w:tab w:val="left" w:pos="3600"/>
          <w:tab w:val="left" w:pos="4320"/>
          <w:tab w:val="right" w:pos="8730"/>
        </w:tabs>
      </w:pPr>
    </w:p>
    <w:p w:rsidR="00102BAC" w:rsidRPr="00FD5609" w:rsidRDefault="00102BAC">
      <w:pPr>
        <w:tabs>
          <w:tab w:val="clear" w:pos="1008"/>
          <w:tab w:val="clear" w:pos="1728"/>
          <w:tab w:val="clear" w:pos="2448"/>
          <w:tab w:val="clear" w:pos="3168"/>
          <w:tab w:val="clear" w:pos="3888"/>
          <w:tab w:val="clear" w:pos="4608"/>
          <w:tab w:val="clear" w:pos="5328"/>
          <w:tab w:val="clear" w:pos="6048"/>
          <w:tab w:val="clear" w:pos="8784"/>
          <w:tab w:val="left" w:pos="720"/>
          <w:tab w:val="left" w:pos="1440"/>
          <w:tab w:val="left" w:pos="2160"/>
          <w:tab w:val="left" w:pos="2880"/>
          <w:tab w:val="left" w:pos="3600"/>
          <w:tab w:val="left" w:pos="4320"/>
          <w:tab w:val="right" w:pos="8730"/>
        </w:tabs>
        <w:sectPr w:rsidR="00102BAC" w:rsidRPr="00FD5609">
          <w:headerReference w:type="even" r:id="rId10"/>
          <w:headerReference w:type="default" r:id="rId11"/>
          <w:footerReference w:type="even" r:id="rId12"/>
          <w:footerReference w:type="default" r:id="rId13"/>
          <w:headerReference w:type="first" r:id="rId14"/>
          <w:footerReference w:type="first" r:id="rId15"/>
          <w:pgSz w:w="11906" w:h="16838" w:code="9"/>
          <w:pgMar w:top="1152" w:right="1440" w:bottom="576" w:left="1728" w:header="576" w:footer="576" w:gutter="0"/>
          <w:cols w:space="720"/>
        </w:sectPr>
      </w:pPr>
    </w:p>
    <w:p w:rsidR="001532D5" w:rsidRPr="00B26654" w:rsidRDefault="001532D5">
      <w:pPr>
        <w:tabs>
          <w:tab w:val="clear" w:pos="8784"/>
          <w:tab w:val="right" w:pos="8730"/>
        </w:tabs>
        <w:jc w:val="center"/>
        <w:rPr>
          <w:rFonts w:ascii="Times New Roman" w:hAnsi="Times New Roman"/>
          <w:b/>
          <w:sz w:val="28"/>
          <w:szCs w:val="28"/>
        </w:rPr>
      </w:pPr>
      <w:r w:rsidRPr="00B26654">
        <w:rPr>
          <w:rFonts w:ascii="Times New Roman" w:hAnsi="Times New Roman"/>
          <w:b/>
          <w:sz w:val="28"/>
          <w:szCs w:val="28"/>
        </w:rPr>
        <w:lastRenderedPageBreak/>
        <w:t xml:space="preserve">St Asaph FRMS </w:t>
      </w:r>
    </w:p>
    <w:p w:rsidR="00102BAC" w:rsidRPr="00B26654" w:rsidRDefault="001532D5">
      <w:pPr>
        <w:tabs>
          <w:tab w:val="clear" w:pos="8784"/>
          <w:tab w:val="right" w:pos="8730"/>
        </w:tabs>
        <w:jc w:val="center"/>
        <w:rPr>
          <w:rFonts w:ascii="Times New Roman" w:hAnsi="Times New Roman"/>
          <w:b/>
          <w:sz w:val="28"/>
          <w:szCs w:val="28"/>
        </w:rPr>
      </w:pPr>
      <w:r w:rsidRPr="00B26654">
        <w:rPr>
          <w:rFonts w:ascii="Times New Roman" w:hAnsi="Times New Roman"/>
          <w:b/>
          <w:sz w:val="28"/>
          <w:szCs w:val="28"/>
        </w:rPr>
        <w:t xml:space="preserve">Contaminated Land </w:t>
      </w:r>
      <w:r w:rsidR="00F70395">
        <w:rPr>
          <w:b/>
          <w:sz w:val="28"/>
          <w:szCs w:val="28"/>
        </w:rPr>
        <w:t xml:space="preserve">Preliminary </w:t>
      </w:r>
      <w:r w:rsidR="003D154C" w:rsidRPr="00B26654">
        <w:rPr>
          <w:rFonts w:ascii="Times New Roman" w:hAnsi="Times New Roman"/>
          <w:b/>
          <w:sz w:val="28"/>
          <w:szCs w:val="28"/>
        </w:rPr>
        <w:t>Risk Assessment</w:t>
      </w:r>
    </w:p>
    <w:p w:rsidR="00102BAC" w:rsidRPr="00FD5609" w:rsidRDefault="00102BAC">
      <w:pPr>
        <w:tabs>
          <w:tab w:val="clear" w:pos="8784"/>
          <w:tab w:val="right" w:pos="8730"/>
        </w:tabs>
        <w:rPr>
          <w:rFonts w:ascii="Times New Roman" w:hAnsi="Times New Roman"/>
        </w:rPr>
      </w:pPr>
    </w:p>
    <w:p w:rsidR="00102BAC" w:rsidRPr="00FD5609" w:rsidRDefault="00102BAC">
      <w:pPr>
        <w:tabs>
          <w:tab w:val="clear" w:pos="8784"/>
          <w:tab w:val="right" w:pos="8730"/>
        </w:tabs>
        <w:jc w:val="center"/>
        <w:rPr>
          <w:rFonts w:ascii="Times New Roman" w:hAnsi="Times New Roman"/>
          <w:b/>
        </w:rPr>
      </w:pPr>
      <w:r w:rsidRPr="00FD5609">
        <w:rPr>
          <w:rFonts w:ascii="Times New Roman" w:hAnsi="Times New Roman"/>
          <w:b/>
        </w:rPr>
        <w:t>CONTENTS</w:t>
      </w:r>
    </w:p>
    <w:p w:rsidR="00102BAC" w:rsidRPr="00FD5609" w:rsidRDefault="00102BAC">
      <w:pPr>
        <w:tabs>
          <w:tab w:val="clear" w:pos="8784"/>
          <w:tab w:val="right" w:pos="8730"/>
        </w:tabs>
        <w:rPr>
          <w:rFonts w:ascii="Times New Roman" w:hAnsi="Times New Roman"/>
        </w:rPr>
      </w:pPr>
    </w:p>
    <w:p w:rsidR="00D06C04" w:rsidRPr="00456B11" w:rsidRDefault="0052391A">
      <w:pPr>
        <w:pStyle w:val="TOC1"/>
        <w:rPr>
          <w:rFonts w:ascii="Calibri" w:hAnsi="Calibri"/>
          <w:b w:val="0"/>
          <w:caps w:val="0"/>
          <w:snapToGrid/>
          <w:spacing w:val="0"/>
          <w:szCs w:val="22"/>
          <w:lang w:eastAsia="en-GB"/>
        </w:rPr>
      </w:pPr>
      <w:r w:rsidRPr="00FD5609">
        <w:fldChar w:fldCharType="begin"/>
      </w:r>
      <w:r w:rsidRPr="00FD5609">
        <w:instrText xml:space="preserve"> TOC \o "1-2" \h \z \t "Heading 6,3,Heading 8,4,Heading 9,3" </w:instrText>
      </w:r>
      <w:r w:rsidRPr="00FD5609">
        <w:fldChar w:fldCharType="separate"/>
      </w:r>
      <w:hyperlink w:anchor="_Toc458091456" w:history="1">
        <w:r w:rsidR="00D06C04" w:rsidRPr="00F764E4">
          <w:rPr>
            <w:rStyle w:val="Hyperlink"/>
          </w:rPr>
          <w:t>1.</w:t>
        </w:r>
        <w:r w:rsidR="00D06C04" w:rsidRPr="00456B11">
          <w:rPr>
            <w:rFonts w:ascii="Calibri" w:hAnsi="Calibri"/>
            <w:b w:val="0"/>
            <w:caps w:val="0"/>
            <w:snapToGrid/>
            <w:spacing w:val="0"/>
            <w:szCs w:val="22"/>
            <w:lang w:eastAsia="en-GB"/>
          </w:rPr>
          <w:tab/>
        </w:r>
        <w:r w:rsidR="00D06C04" w:rsidRPr="00F764E4">
          <w:rPr>
            <w:rStyle w:val="Hyperlink"/>
          </w:rPr>
          <w:t>Introduction</w:t>
        </w:r>
        <w:r w:rsidR="00D06C04">
          <w:rPr>
            <w:webHidden/>
          </w:rPr>
          <w:tab/>
        </w:r>
        <w:r w:rsidR="00D06C04">
          <w:rPr>
            <w:webHidden/>
          </w:rPr>
          <w:fldChar w:fldCharType="begin"/>
        </w:r>
        <w:r w:rsidR="00D06C04">
          <w:rPr>
            <w:webHidden/>
          </w:rPr>
          <w:instrText xml:space="preserve"> PAGEREF _Toc458091456 \h </w:instrText>
        </w:r>
        <w:r w:rsidR="00D06C04">
          <w:rPr>
            <w:webHidden/>
          </w:rPr>
        </w:r>
        <w:r w:rsidR="00D06C04">
          <w:rPr>
            <w:webHidden/>
          </w:rPr>
          <w:fldChar w:fldCharType="separate"/>
        </w:r>
        <w:r w:rsidR="000B7DCA">
          <w:rPr>
            <w:webHidden/>
          </w:rPr>
          <w:t>1</w:t>
        </w:r>
        <w:r w:rsidR="00D06C04">
          <w:rPr>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57" w:history="1">
        <w:r w:rsidRPr="00F764E4">
          <w:rPr>
            <w:rStyle w:val="Hyperlink"/>
            <w:noProof/>
          </w:rPr>
          <w:t>1.1</w:t>
        </w:r>
        <w:r w:rsidRPr="00456B11">
          <w:rPr>
            <w:rFonts w:ascii="Calibri" w:hAnsi="Calibri"/>
            <w:noProof/>
            <w:snapToGrid/>
            <w:spacing w:val="0"/>
            <w:szCs w:val="22"/>
            <w:lang w:eastAsia="en-GB"/>
          </w:rPr>
          <w:tab/>
        </w:r>
        <w:r w:rsidRPr="00F764E4">
          <w:rPr>
            <w:rStyle w:val="Hyperlink"/>
            <w:noProof/>
          </w:rPr>
          <w:t>Background</w:t>
        </w:r>
        <w:r>
          <w:rPr>
            <w:noProof/>
            <w:webHidden/>
          </w:rPr>
          <w:tab/>
        </w:r>
        <w:r>
          <w:rPr>
            <w:noProof/>
            <w:webHidden/>
          </w:rPr>
          <w:fldChar w:fldCharType="begin"/>
        </w:r>
        <w:r>
          <w:rPr>
            <w:noProof/>
            <w:webHidden/>
          </w:rPr>
          <w:instrText xml:space="preserve"> PAGEREF _Toc458091457 \h </w:instrText>
        </w:r>
        <w:r>
          <w:rPr>
            <w:noProof/>
            <w:webHidden/>
          </w:rPr>
        </w:r>
        <w:r>
          <w:rPr>
            <w:noProof/>
            <w:webHidden/>
          </w:rPr>
          <w:fldChar w:fldCharType="separate"/>
        </w:r>
        <w:r w:rsidR="000B7DCA">
          <w:rPr>
            <w:noProof/>
            <w:webHidden/>
          </w:rPr>
          <w:t>1</w:t>
        </w:r>
        <w:r>
          <w:rPr>
            <w:noProof/>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58" w:history="1">
        <w:r w:rsidRPr="00F764E4">
          <w:rPr>
            <w:rStyle w:val="Hyperlink"/>
            <w:noProof/>
          </w:rPr>
          <w:t>1.2</w:t>
        </w:r>
        <w:r w:rsidRPr="00456B11">
          <w:rPr>
            <w:rFonts w:ascii="Calibri" w:hAnsi="Calibri"/>
            <w:noProof/>
            <w:snapToGrid/>
            <w:spacing w:val="0"/>
            <w:szCs w:val="22"/>
            <w:lang w:eastAsia="en-GB"/>
          </w:rPr>
          <w:tab/>
        </w:r>
        <w:r w:rsidRPr="00F764E4">
          <w:rPr>
            <w:rStyle w:val="Hyperlink"/>
            <w:noProof/>
          </w:rPr>
          <w:t>Purpose of Document</w:t>
        </w:r>
        <w:r>
          <w:rPr>
            <w:noProof/>
            <w:webHidden/>
          </w:rPr>
          <w:tab/>
        </w:r>
        <w:r>
          <w:rPr>
            <w:noProof/>
            <w:webHidden/>
          </w:rPr>
          <w:fldChar w:fldCharType="begin"/>
        </w:r>
        <w:r>
          <w:rPr>
            <w:noProof/>
            <w:webHidden/>
          </w:rPr>
          <w:instrText xml:space="preserve"> PAGEREF _Toc458091458 \h </w:instrText>
        </w:r>
        <w:r>
          <w:rPr>
            <w:noProof/>
            <w:webHidden/>
          </w:rPr>
        </w:r>
        <w:r>
          <w:rPr>
            <w:noProof/>
            <w:webHidden/>
          </w:rPr>
          <w:fldChar w:fldCharType="separate"/>
        </w:r>
        <w:r w:rsidR="000B7DCA">
          <w:rPr>
            <w:noProof/>
            <w:webHidden/>
          </w:rPr>
          <w:t>1</w:t>
        </w:r>
        <w:r>
          <w:rPr>
            <w:noProof/>
            <w:webHidden/>
          </w:rPr>
          <w:fldChar w:fldCharType="end"/>
        </w:r>
      </w:hyperlink>
    </w:p>
    <w:p w:rsidR="00D06C04" w:rsidRPr="00456B11" w:rsidRDefault="00D06C04">
      <w:pPr>
        <w:pStyle w:val="TOC1"/>
        <w:rPr>
          <w:rFonts w:ascii="Calibri" w:hAnsi="Calibri"/>
          <w:b w:val="0"/>
          <w:caps w:val="0"/>
          <w:snapToGrid/>
          <w:spacing w:val="0"/>
          <w:szCs w:val="22"/>
          <w:lang w:eastAsia="en-GB"/>
        </w:rPr>
      </w:pPr>
      <w:hyperlink w:anchor="_Toc458091459" w:history="1">
        <w:r w:rsidRPr="00F764E4">
          <w:rPr>
            <w:rStyle w:val="Hyperlink"/>
          </w:rPr>
          <w:t>2.</w:t>
        </w:r>
        <w:r w:rsidRPr="00456B11">
          <w:rPr>
            <w:rFonts w:ascii="Calibri" w:hAnsi="Calibri"/>
            <w:b w:val="0"/>
            <w:caps w:val="0"/>
            <w:snapToGrid/>
            <w:spacing w:val="0"/>
            <w:szCs w:val="22"/>
            <w:lang w:eastAsia="en-GB"/>
          </w:rPr>
          <w:tab/>
        </w:r>
        <w:r w:rsidRPr="00F764E4">
          <w:rPr>
            <w:rStyle w:val="Hyperlink"/>
          </w:rPr>
          <w:t>Existing conditions</w:t>
        </w:r>
        <w:r>
          <w:rPr>
            <w:webHidden/>
          </w:rPr>
          <w:tab/>
        </w:r>
        <w:r>
          <w:rPr>
            <w:webHidden/>
          </w:rPr>
          <w:fldChar w:fldCharType="begin"/>
        </w:r>
        <w:r>
          <w:rPr>
            <w:webHidden/>
          </w:rPr>
          <w:instrText xml:space="preserve"> PAGEREF _Toc458091459 \h </w:instrText>
        </w:r>
        <w:r>
          <w:rPr>
            <w:webHidden/>
          </w:rPr>
        </w:r>
        <w:r>
          <w:rPr>
            <w:webHidden/>
          </w:rPr>
          <w:fldChar w:fldCharType="separate"/>
        </w:r>
        <w:r w:rsidR="000B7DCA">
          <w:rPr>
            <w:webHidden/>
          </w:rPr>
          <w:t>1</w:t>
        </w:r>
        <w:r>
          <w:rPr>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60" w:history="1">
        <w:r w:rsidRPr="00F764E4">
          <w:rPr>
            <w:rStyle w:val="Hyperlink"/>
            <w:noProof/>
          </w:rPr>
          <w:t>2.1</w:t>
        </w:r>
        <w:r w:rsidRPr="00456B11">
          <w:rPr>
            <w:rFonts w:ascii="Calibri" w:hAnsi="Calibri"/>
            <w:noProof/>
            <w:snapToGrid/>
            <w:spacing w:val="0"/>
            <w:szCs w:val="22"/>
            <w:lang w:eastAsia="en-GB"/>
          </w:rPr>
          <w:tab/>
        </w:r>
        <w:r w:rsidRPr="00F764E4">
          <w:rPr>
            <w:rStyle w:val="Hyperlink"/>
            <w:noProof/>
          </w:rPr>
          <w:t>The Site</w:t>
        </w:r>
        <w:r>
          <w:rPr>
            <w:noProof/>
            <w:webHidden/>
          </w:rPr>
          <w:tab/>
        </w:r>
        <w:r>
          <w:rPr>
            <w:noProof/>
            <w:webHidden/>
          </w:rPr>
          <w:fldChar w:fldCharType="begin"/>
        </w:r>
        <w:r>
          <w:rPr>
            <w:noProof/>
            <w:webHidden/>
          </w:rPr>
          <w:instrText xml:space="preserve"> PAGEREF _Toc458091460 \h </w:instrText>
        </w:r>
        <w:r>
          <w:rPr>
            <w:noProof/>
            <w:webHidden/>
          </w:rPr>
        </w:r>
        <w:r>
          <w:rPr>
            <w:noProof/>
            <w:webHidden/>
          </w:rPr>
          <w:fldChar w:fldCharType="separate"/>
        </w:r>
        <w:r w:rsidR="000B7DCA">
          <w:rPr>
            <w:noProof/>
            <w:webHidden/>
          </w:rPr>
          <w:t>1</w:t>
        </w:r>
        <w:r>
          <w:rPr>
            <w:noProof/>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61" w:history="1">
        <w:r w:rsidRPr="00F764E4">
          <w:rPr>
            <w:rStyle w:val="Hyperlink"/>
            <w:noProof/>
          </w:rPr>
          <w:t>2.2</w:t>
        </w:r>
        <w:r w:rsidRPr="00456B11">
          <w:rPr>
            <w:rFonts w:ascii="Calibri" w:hAnsi="Calibri"/>
            <w:noProof/>
            <w:snapToGrid/>
            <w:spacing w:val="0"/>
            <w:szCs w:val="22"/>
            <w:lang w:eastAsia="en-GB"/>
          </w:rPr>
          <w:tab/>
        </w:r>
        <w:r w:rsidRPr="00F764E4">
          <w:rPr>
            <w:rStyle w:val="Hyperlink"/>
            <w:noProof/>
          </w:rPr>
          <w:t>Current Land Use</w:t>
        </w:r>
        <w:r>
          <w:rPr>
            <w:noProof/>
            <w:webHidden/>
          </w:rPr>
          <w:tab/>
        </w:r>
        <w:r>
          <w:rPr>
            <w:noProof/>
            <w:webHidden/>
          </w:rPr>
          <w:fldChar w:fldCharType="begin"/>
        </w:r>
        <w:r>
          <w:rPr>
            <w:noProof/>
            <w:webHidden/>
          </w:rPr>
          <w:instrText xml:space="preserve"> PAGEREF _Toc458091461 \h </w:instrText>
        </w:r>
        <w:r>
          <w:rPr>
            <w:noProof/>
            <w:webHidden/>
          </w:rPr>
        </w:r>
        <w:r>
          <w:rPr>
            <w:noProof/>
            <w:webHidden/>
          </w:rPr>
          <w:fldChar w:fldCharType="separate"/>
        </w:r>
        <w:r w:rsidR="000B7DCA">
          <w:rPr>
            <w:noProof/>
            <w:webHidden/>
          </w:rPr>
          <w:t>1</w:t>
        </w:r>
        <w:r>
          <w:rPr>
            <w:noProof/>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62" w:history="1">
        <w:r w:rsidRPr="00F764E4">
          <w:rPr>
            <w:rStyle w:val="Hyperlink"/>
            <w:noProof/>
          </w:rPr>
          <w:t>2.3</w:t>
        </w:r>
        <w:r w:rsidRPr="00456B11">
          <w:rPr>
            <w:rFonts w:ascii="Calibri" w:hAnsi="Calibri"/>
            <w:noProof/>
            <w:snapToGrid/>
            <w:spacing w:val="0"/>
            <w:szCs w:val="22"/>
            <w:lang w:eastAsia="en-GB"/>
          </w:rPr>
          <w:tab/>
        </w:r>
        <w:r w:rsidRPr="00F764E4">
          <w:rPr>
            <w:rStyle w:val="Hyperlink"/>
            <w:noProof/>
          </w:rPr>
          <w:t>Historic Land Use</w:t>
        </w:r>
        <w:r>
          <w:rPr>
            <w:noProof/>
            <w:webHidden/>
          </w:rPr>
          <w:tab/>
        </w:r>
        <w:r>
          <w:rPr>
            <w:noProof/>
            <w:webHidden/>
          </w:rPr>
          <w:fldChar w:fldCharType="begin"/>
        </w:r>
        <w:r>
          <w:rPr>
            <w:noProof/>
            <w:webHidden/>
          </w:rPr>
          <w:instrText xml:space="preserve"> PAGEREF _Toc458091462 \h </w:instrText>
        </w:r>
        <w:r>
          <w:rPr>
            <w:noProof/>
            <w:webHidden/>
          </w:rPr>
        </w:r>
        <w:r>
          <w:rPr>
            <w:noProof/>
            <w:webHidden/>
          </w:rPr>
          <w:fldChar w:fldCharType="separate"/>
        </w:r>
        <w:r w:rsidR="000B7DCA">
          <w:rPr>
            <w:noProof/>
            <w:webHidden/>
          </w:rPr>
          <w:t>2</w:t>
        </w:r>
        <w:r>
          <w:rPr>
            <w:noProof/>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63" w:history="1">
        <w:r w:rsidRPr="00F764E4">
          <w:rPr>
            <w:rStyle w:val="Hyperlink"/>
            <w:noProof/>
          </w:rPr>
          <w:t>2.4</w:t>
        </w:r>
        <w:r w:rsidRPr="00456B11">
          <w:rPr>
            <w:rFonts w:ascii="Calibri" w:hAnsi="Calibri"/>
            <w:noProof/>
            <w:snapToGrid/>
            <w:spacing w:val="0"/>
            <w:szCs w:val="22"/>
            <w:lang w:eastAsia="en-GB"/>
          </w:rPr>
          <w:tab/>
        </w:r>
        <w:r w:rsidRPr="00F764E4">
          <w:rPr>
            <w:rStyle w:val="Hyperlink"/>
            <w:noProof/>
          </w:rPr>
          <w:t>Geology</w:t>
        </w:r>
        <w:r>
          <w:rPr>
            <w:noProof/>
            <w:webHidden/>
          </w:rPr>
          <w:tab/>
        </w:r>
        <w:r>
          <w:rPr>
            <w:noProof/>
            <w:webHidden/>
          </w:rPr>
          <w:fldChar w:fldCharType="begin"/>
        </w:r>
        <w:r>
          <w:rPr>
            <w:noProof/>
            <w:webHidden/>
          </w:rPr>
          <w:instrText xml:space="preserve"> PAGEREF _Toc458091463 \h </w:instrText>
        </w:r>
        <w:r>
          <w:rPr>
            <w:noProof/>
            <w:webHidden/>
          </w:rPr>
        </w:r>
        <w:r>
          <w:rPr>
            <w:noProof/>
            <w:webHidden/>
          </w:rPr>
          <w:fldChar w:fldCharType="separate"/>
        </w:r>
        <w:r w:rsidR="000B7DCA">
          <w:rPr>
            <w:noProof/>
            <w:webHidden/>
          </w:rPr>
          <w:t>2</w:t>
        </w:r>
        <w:r>
          <w:rPr>
            <w:noProof/>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64" w:history="1">
        <w:r w:rsidRPr="00F764E4">
          <w:rPr>
            <w:rStyle w:val="Hyperlink"/>
            <w:noProof/>
          </w:rPr>
          <w:t>2.5</w:t>
        </w:r>
        <w:r w:rsidRPr="00456B11">
          <w:rPr>
            <w:rFonts w:ascii="Calibri" w:hAnsi="Calibri"/>
            <w:noProof/>
            <w:snapToGrid/>
            <w:spacing w:val="0"/>
            <w:szCs w:val="22"/>
            <w:lang w:eastAsia="en-GB"/>
          </w:rPr>
          <w:tab/>
        </w:r>
        <w:r w:rsidRPr="00F764E4">
          <w:rPr>
            <w:rStyle w:val="Hyperlink"/>
            <w:noProof/>
          </w:rPr>
          <w:t>Surface Water and Groundwater</w:t>
        </w:r>
        <w:r>
          <w:rPr>
            <w:noProof/>
            <w:webHidden/>
          </w:rPr>
          <w:tab/>
        </w:r>
        <w:r>
          <w:rPr>
            <w:noProof/>
            <w:webHidden/>
          </w:rPr>
          <w:fldChar w:fldCharType="begin"/>
        </w:r>
        <w:r>
          <w:rPr>
            <w:noProof/>
            <w:webHidden/>
          </w:rPr>
          <w:instrText xml:space="preserve"> PAGEREF _Toc458091464 \h </w:instrText>
        </w:r>
        <w:r>
          <w:rPr>
            <w:noProof/>
            <w:webHidden/>
          </w:rPr>
        </w:r>
        <w:r>
          <w:rPr>
            <w:noProof/>
            <w:webHidden/>
          </w:rPr>
          <w:fldChar w:fldCharType="separate"/>
        </w:r>
        <w:r w:rsidR="000B7DCA">
          <w:rPr>
            <w:noProof/>
            <w:webHidden/>
          </w:rPr>
          <w:t>3</w:t>
        </w:r>
        <w:r>
          <w:rPr>
            <w:noProof/>
            <w:webHidden/>
          </w:rPr>
          <w:fldChar w:fldCharType="end"/>
        </w:r>
      </w:hyperlink>
    </w:p>
    <w:p w:rsidR="00D06C04" w:rsidRPr="00456B11" w:rsidRDefault="00D06C04">
      <w:pPr>
        <w:pStyle w:val="TOC1"/>
        <w:rPr>
          <w:rFonts w:ascii="Calibri" w:hAnsi="Calibri"/>
          <w:b w:val="0"/>
          <w:caps w:val="0"/>
          <w:snapToGrid/>
          <w:spacing w:val="0"/>
          <w:szCs w:val="22"/>
          <w:lang w:eastAsia="en-GB"/>
        </w:rPr>
      </w:pPr>
      <w:hyperlink w:anchor="_Toc458091465" w:history="1">
        <w:r w:rsidRPr="00F764E4">
          <w:rPr>
            <w:rStyle w:val="Hyperlink"/>
          </w:rPr>
          <w:t>3.</w:t>
        </w:r>
        <w:r w:rsidRPr="00456B11">
          <w:rPr>
            <w:rFonts w:ascii="Calibri" w:hAnsi="Calibri"/>
            <w:b w:val="0"/>
            <w:caps w:val="0"/>
            <w:snapToGrid/>
            <w:spacing w:val="0"/>
            <w:szCs w:val="22"/>
            <w:lang w:eastAsia="en-GB"/>
          </w:rPr>
          <w:tab/>
        </w:r>
        <w:r w:rsidRPr="00F764E4">
          <w:rPr>
            <w:rStyle w:val="Hyperlink"/>
          </w:rPr>
          <w:t>Proposed Development/Use</w:t>
        </w:r>
        <w:r>
          <w:rPr>
            <w:webHidden/>
          </w:rPr>
          <w:tab/>
        </w:r>
        <w:r>
          <w:rPr>
            <w:webHidden/>
          </w:rPr>
          <w:fldChar w:fldCharType="begin"/>
        </w:r>
        <w:r>
          <w:rPr>
            <w:webHidden/>
          </w:rPr>
          <w:instrText xml:space="preserve"> PAGEREF _Toc458091465 \h </w:instrText>
        </w:r>
        <w:r>
          <w:rPr>
            <w:webHidden/>
          </w:rPr>
        </w:r>
        <w:r>
          <w:rPr>
            <w:webHidden/>
          </w:rPr>
          <w:fldChar w:fldCharType="separate"/>
        </w:r>
        <w:r w:rsidR="000B7DCA">
          <w:rPr>
            <w:webHidden/>
          </w:rPr>
          <w:t>3</w:t>
        </w:r>
        <w:r>
          <w:rPr>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66" w:history="1">
        <w:r w:rsidRPr="00F764E4">
          <w:rPr>
            <w:rStyle w:val="Hyperlink"/>
            <w:noProof/>
          </w:rPr>
          <w:t>3.1</w:t>
        </w:r>
        <w:r w:rsidRPr="00456B11">
          <w:rPr>
            <w:rFonts w:ascii="Calibri" w:hAnsi="Calibri"/>
            <w:noProof/>
            <w:snapToGrid/>
            <w:spacing w:val="0"/>
            <w:szCs w:val="22"/>
            <w:lang w:eastAsia="en-GB"/>
          </w:rPr>
          <w:tab/>
        </w:r>
        <w:r w:rsidRPr="00F764E4">
          <w:rPr>
            <w:rStyle w:val="Hyperlink"/>
            <w:noProof/>
          </w:rPr>
          <w:t>Scheme details</w:t>
        </w:r>
        <w:r>
          <w:rPr>
            <w:noProof/>
            <w:webHidden/>
          </w:rPr>
          <w:tab/>
        </w:r>
        <w:r>
          <w:rPr>
            <w:noProof/>
            <w:webHidden/>
          </w:rPr>
          <w:fldChar w:fldCharType="begin"/>
        </w:r>
        <w:r>
          <w:rPr>
            <w:noProof/>
            <w:webHidden/>
          </w:rPr>
          <w:instrText xml:space="preserve"> PAGEREF _Toc458091466 \h </w:instrText>
        </w:r>
        <w:r>
          <w:rPr>
            <w:noProof/>
            <w:webHidden/>
          </w:rPr>
        </w:r>
        <w:r>
          <w:rPr>
            <w:noProof/>
            <w:webHidden/>
          </w:rPr>
          <w:fldChar w:fldCharType="separate"/>
        </w:r>
        <w:r w:rsidR="000B7DCA">
          <w:rPr>
            <w:noProof/>
            <w:webHidden/>
          </w:rPr>
          <w:t>3</w:t>
        </w:r>
        <w:r>
          <w:rPr>
            <w:noProof/>
            <w:webHidden/>
          </w:rPr>
          <w:fldChar w:fldCharType="end"/>
        </w:r>
      </w:hyperlink>
    </w:p>
    <w:p w:rsidR="00D06C04" w:rsidRPr="00456B11" w:rsidRDefault="00D06C04">
      <w:pPr>
        <w:pStyle w:val="TOC1"/>
        <w:rPr>
          <w:rFonts w:ascii="Calibri" w:hAnsi="Calibri"/>
          <w:b w:val="0"/>
          <w:caps w:val="0"/>
          <w:snapToGrid/>
          <w:spacing w:val="0"/>
          <w:szCs w:val="22"/>
          <w:lang w:eastAsia="en-GB"/>
        </w:rPr>
      </w:pPr>
      <w:hyperlink w:anchor="_Toc458091467" w:history="1">
        <w:r w:rsidRPr="00F764E4">
          <w:rPr>
            <w:rStyle w:val="Hyperlink"/>
          </w:rPr>
          <w:t>4.</w:t>
        </w:r>
        <w:r w:rsidRPr="00456B11">
          <w:rPr>
            <w:rFonts w:ascii="Calibri" w:hAnsi="Calibri"/>
            <w:b w:val="0"/>
            <w:caps w:val="0"/>
            <w:snapToGrid/>
            <w:spacing w:val="0"/>
            <w:szCs w:val="22"/>
            <w:lang w:eastAsia="en-GB"/>
          </w:rPr>
          <w:tab/>
        </w:r>
        <w:r w:rsidRPr="00F764E4">
          <w:rPr>
            <w:rStyle w:val="Hyperlink"/>
          </w:rPr>
          <w:t>Ground Investigation Results</w:t>
        </w:r>
        <w:r>
          <w:rPr>
            <w:webHidden/>
          </w:rPr>
          <w:tab/>
        </w:r>
        <w:r>
          <w:rPr>
            <w:webHidden/>
          </w:rPr>
          <w:fldChar w:fldCharType="begin"/>
        </w:r>
        <w:r>
          <w:rPr>
            <w:webHidden/>
          </w:rPr>
          <w:instrText xml:space="preserve"> PAGEREF _Toc458091467 \h </w:instrText>
        </w:r>
        <w:r>
          <w:rPr>
            <w:webHidden/>
          </w:rPr>
        </w:r>
        <w:r>
          <w:rPr>
            <w:webHidden/>
          </w:rPr>
          <w:fldChar w:fldCharType="separate"/>
        </w:r>
        <w:r w:rsidR="000B7DCA">
          <w:rPr>
            <w:webHidden/>
          </w:rPr>
          <w:t>6</w:t>
        </w:r>
        <w:r>
          <w:rPr>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68" w:history="1">
        <w:r w:rsidRPr="00F764E4">
          <w:rPr>
            <w:rStyle w:val="Hyperlink"/>
            <w:noProof/>
          </w:rPr>
          <w:t>4.1</w:t>
        </w:r>
        <w:r w:rsidRPr="00456B11">
          <w:rPr>
            <w:rFonts w:ascii="Calibri" w:hAnsi="Calibri"/>
            <w:noProof/>
            <w:snapToGrid/>
            <w:spacing w:val="0"/>
            <w:szCs w:val="22"/>
            <w:lang w:eastAsia="en-GB"/>
          </w:rPr>
          <w:tab/>
        </w:r>
        <w:r w:rsidRPr="00F764E4">
          <w:rPr>
            <w:rStyle w:val="Hyperlink"/>
            <w:noProof/>
          </w:rPr>
          <w:t>Trial Pit and Borehole Log Summary</w:t>
        </w:r>
        <w:r>
          <w:rPr>
            <w:noProof/>
            <w:webHidden/>
          </w:rPr>
          <w:tab/>
        </w:r>
        <w:r>
          <w:rPr>
            <w:noProof/>
            <w:webHidden/>
          </w:rPr>
          <w:fldChar w:fldCharType="begin"/>
        </w:r>
        <w:r>
          <w:rPr>
            <w:noProof/>
            <w:webHidden/>
          </w:rPr>
          <w:instrText xml:space="preserve"> PAGEREF _Toc458091468 \h </w:instrText>
        </w:r>
        <w:r>
          <w:rPr>
            <w:noProof/>
            <w:webHidden/>
          </w:rPr>
        </w:r>
        <w:r>
          <w:rPr>
            <w:noProof/>
            <w:webHidden/>
          </w:rPr>
          <w:fldChar w:fldCharType="separate"/>
        </w:r>
        <w:r w:rsidR="000B7DCA">
          <w:rPr>
            <w:noProof/>
            <w:webHidden/>
          </w:rPr>
          <w:t>6</w:t>
        </w:r>
        <w:r>
          <w:rPr>
            <w:noProof/>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69" w:history="1">
        <w:r w:rsidRPr="00F764E4">
          <w:rPr>
            <w:rStyle w:val="Hyperlink"/>
            <w:noProof/>
          </w:rPr>
          <w:t>4.2</w:t>
        </w:r>
        <w:r w:rsidRPr="00456B11">
          <w:rPr>
            <w:rFonts w:ascii="Calibri" w:hAnsi="Calibri"/>
            <w:noProof/>
            <w:snapToGrid/>
            <w:spacing w:val="0"/>
            <w:szCs w:val="22"/>
            <w:lang w:eastAsia="en-GB"/>
          </w:rPr>
          <w:tab/>
        </w:r>
        <w:r w:rsidRPr="00F764E4">
          <w:rPr>
            <w:rStyle w:val="Hyperlink"/>
            <w:noProof/>
          </w:rPr>
          <w:t>Contamination Test Results</w:t>
        </w:r>
        <w:r>
          <w:rPr>
            <w:noProof/>
            <w:webHidden/>
          </w:rPr>
          <w:tab/>
        </w:r>
        <w:r>
          <w:rPr>
            <w:noProof/>
            <w:webHidden/>
          </w:rPr>
          <w:fldChar w:fldCharType="begin"/>
        </w:r>
        <w:r>
          <w:rPr>
            <w:noProof/>
            <w:webHidden/>
          </w:rPr>
          <w:instrText xml:space="preserve"> PAGEREF _Toc458091469 \h </w:instrText>
        </w:r>
        <w:r>
          <w:rPr>
            <w:noProof/>
            <w:webHidden/>
          </w:rPr>
        </w:r>
        <w:r>
          <w:rPr>
            <w:noProof/>
            <w:webHidden/>
          </w:rPr>
          <w:fldChar w:fldCharType="separate"/>
        </w:r>
        <w:r w:rsidR="000B7DCA">
          <w:rPr>
            <w:noProof/>
            <w:webHidden/>
          </w:rPr>
          <w:t>7</w:t>
        </w:r>
        <w:r>
          <w:rPr>
            <w:noProof/>
            <w:webHidden/>
          </w:rPr>
          <w:fldChar w:fldCharType="end"/>
        </w:r>
      </w:hyperlink>
    </w:p>
    <w:p w:rsidR="00D06C04" w:rsidRPr="00456B11" w:rsidRDefault="00D06C04">
      <w:pPr>
        <w:pStyle w:val="TOC1"/>
        <w:rPr>
          <w:rFonts w:ascii="Calibri" w:hAnsi="Calibri"/>
          <w:b w:val="0"/>
          <w:caps w:val="0"/>
          <w:snapToGrid/>
          <w:spacing w:val="0"/>
          <w:szCs w:val="22"/>
          <w:lang w:eastAsia="en-GB"/>
        </w:rPr>
      </w:pPr>
      <w:hyperlink w:anchor="_Toc458091470" w:history="1">
        <w:r w:rsidRPr="00F764E4">
          <w:rPr>
            <w:rStyle w:val="Hyperlink"/>
          </w:rPr>
          <w:t>5.</w:t>
        </w:r>
        <w:r w:rsidRPr="00456B11">
          <w:rPr>
            <w:rFonts w:ascii="Calibri" w:hAnsi="Calibri"/>
            <w:b w:val="0"/>
            <w:caps w:val="0"/>
            <w:snapToGrid/>
            <w:spacing w:val="0"/>
            <w:szCs w:val="22"/>
            <w:lang w:eastAsia="en-GB"/>
          </w:rPr>
          <w:tab/>
        </w:r>
        <w:r w:rsidRPr="00F764E4">
          <w:rPr>
            <w:rStyle w:val="Hyperlink"/>
          </w:rPr>
          <w:t>Conceptual SIte Model</w:t>
        </w:r>
        <w:r>
          <w:rPr>
            <w:webHidden/>
          </w:rPr>
          <w:tab/>
        </w:r>
        <w:r>
          <w:rPr>
            <w:webHidden/>
          </w:rPr>
          <w:fldChar w:fldCharType="begin"/>
        </w:r>
        <w:r>
          <w:rPr>
            <w:webHidden/>
          </w:rPr>
          <w:instrText xml:space="preserve"> PAGEREF _Toc458091470 \h </w:instrText>
        </w:r>
        <w:r>
          <w:rPr>
            <w:webHidden/>
          </w:rPr>
        </w:r>
        <w:r>
          <w:rPr>
            <w:webHidden/>
          </w:rPr>
          <w:fldChar w:fldCharType="separate"/>
        </w:r>
        <w:r w:rsidR="000B7DCA">
          <w:rPr>
            <w:webHidden/>
          </w:rPr>
          <w:t>8</w:t>
        </w:r>
        <w:r>
          <w:rPr>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71" w:history="1">
        <w:r w:rsidRPr="00F764E4">
          <w:rPr>
            <w:rStyle w:val="Hyperlink"/>
            <w:noProof/>
          </w:rPr>
          <w:t>5.1</w:t>
        </w:r>
        <w:r w:rsidRPr="00456B11">
          <w:rPr>
            <w:rFonts w:ascii="Calibri" w:hAnsi="Calibri"/>
            <w:noProof/>
            <w:snapToGrid/>
            <w:spacing w:val="0"/>
            <w:szCs w:val="22"/>
            <w:lang w:eastAsia="en-GB"/>
          </w:rPr>
          <w:tab/>
        </w:r>
        <w:r w:rsidRPr="00F764E4">
          <w:rPr>
            <w:rStyle w:val="Hyperlink"/>
            <w:noProof/>
          </w:rPr>
          <w:t>Potential Source-Pathway-Receptor Linkage Table</w:t>
        </w:r>
        <w:r>
          <w:rPr>
            <w:noProof/>
            <w:webHidden/>
          </w:rPr>
          <w:tab/>
        </w:r>
        <w:r>
          <w:rPr>
            <w:noProof/>
            <w:webHidden/>
          </w:rPr>
          <w:fldChar w:fldCharType="begin"/>
        </w:r>
        <w:r>
          <w:rPr>
            <w:noProof/>
            <w:webHidden/>
          </w:rPr>
          <w:instrText xml:space="preserve"> PAGEREF _Toc458091471 \h </w:instrText>
        </w:r>
        <w:r>
          <w:rPr>
            <w:noProof/>
            <w:webHidden/>
          </w:rPr>
        </w:r>
        <w:r>
          <w:rPr>
            <w:noProof/>
            <w:webHidden/>
          </w:rPr>
          <w:fldChar w:fldCharType="separate"/>
        </w:r>
        <w:r w:rsidR="000B7DCA">
          <w:rPr>
            <w:noProof/>
            <w:webHidden/>
          </w:rPr>
          <w:t>8</w:t>
        </w:r>
        <w:r>
          <w:rPr>
            <w:noProof/>
            <w:webHidden/>
          </w:rPr>
          <w:fldChar w:fldCharType="end"/>
        </w:r>
      </w:hyperlink>
    </w:p>
    <w:p w:rsidR="00D06C04" w:rsidRPr="00456B11" w:rsidRDefault="00D06C04">
      <w:pPr>
        <w:pStyle w:val="TOC2"/>
        <w:tabs>
          <w:tab w:val="left" w:pos="1440"/>
        </w:tabs>
        <w:rPr>
          <w:rFonts w:ascii="Calibri" w:hAnsi="Calibri"/>
          <w:noProof/>
          <w:snapToGrid/>
          <w:spacing w:val="0"/>
          <w:szCs w:val="22"/>
          <w:lang w:eastAsia="en-GB"/>
        </w:rPr>
      </w:pPr>
      <w:hyperlink w:anchor="_Toc458091472" w:history="1">
        <w:r w:rsidRPr="00F764E4">
          <w:rPr>
            <w:rStyle w:val="Hyperlink"/>
            <w:noProof/>
          </w:rPr>
          <w:t>5.2</w:t>
        </w:r>
        <w:r w:rsidRPr="00456B11">
          <w:rPr>
            <w:rFonts w:ascii="Calibri" w:hAnsi="Calibri"/>
            <w:noProof/>
            <w:snapToGrid/>
            <w:spacing w:val="0"/>
            <w:szCs w:val="22"/>
            <w:lang w:eastAsia="en-GB"/>
          </w:rPr>
          <w:tab/>
        </w:r>
        <w:r w:rsidRPr="00F764E4">
          <w:rPr>
            <w:rStyle w:val="Hyperlink"/>
            <w:noProof/>
          </w:rPr>
          <w:t>Discussion of Conceptual Site Model</w:t>
        </w:r>
        <w:r>
          <w:rPr>
            <w:noProof/>
            <w:webHidden/>
          </w:rPr>
          <w:tab/>
        </w:r>
        <w:r>
          <w:rPr>
            <w:noProof/>
            <w:webHidden/>
          </w:rPr>
          <w:fldChar w:fldCharType="begin"/>
        </w:r>
        <w:r>
          <w:rPr>
            <w:noProof/>
            <w:webHidden/>
          </w:rPr>
          <w:instrText xml:space="preserve"> PAGEREF _Toc458091472 \h </w:instrText>
        </w:r>
        <w:r>
          <w:rPr>
            <w:noProof/>
            <w:webHidden/>
          </w:rPr>
        </w:r>
        <w:r>
          <w:rPr>
            <w:noProof/>
            <w:webHidden/>
          </w:rPr>
          <w:fldChar w:fldCharType="separate"/>
        </w:r>
        <w:r w:rsidR="000B7DCA">
          <w:rPr>
            <w:noProof/>
            <w:webHidden/>
          </w:rPr>
          <w:t>8</w:t>
        </w:r>
        <w:r>
          <w:rPr>
            <w:noProof/>
            <w:webHidden/>
          </w:rPr>
          <w:fldChar w:fldCharType="end"/>
        </w:r>
      </w:hyperlink>
    </w:p>
    <w:p w:rsidR="00D06C04" w:rsidRPr="00456B11" w:rsidRDefault="00D06C04">
      <w:pPr>
        <w:pStyle w:val="TOC1"/>
        <w:rPr>
          <w:rFonts w:ascii="Calibri" w:hAnsi="Calibri"/>
          <w:b w:val="0"/>
          <w:caps w:val="0"/>
          <w:snapToGrid/>
          <w:spacing w:val="0"/>
          <w:szCs w:val="22"/>
          <w:lang w:eastAsia="en-GB"/>
        </w:rPr>
      </w:pPr>
      <w:hyperlink w:anchor="_Toc458091473" w:history="1">
        <w:r w:rsidRPr="00F764E4">
          <w:rPr>
            <w:rStyle w:val="Hyperlink"/>
          </w:rPr>
          <w:t>6.</w:t>
        </w:r>
        <w:r w:rsidRPr="00456B11">
          <w:rPr>
            <w:rFonts w:ascii="Calibri" w:hAnsi="Calibri"/>
            <w:b w:val="0"/>
            <w:caps w:val="0"/>
            <w:snapToGrid/>
            <w:spacing w:val="0"/>
            <w:szCs w:val="22"/>
            <w:lang w:eastAsia="en-GB"/>
          </w:rPr>
          <w:tab/>
        </w:r>
        <w:r w:rsidRPr="00F764E4">
          <w:rPr>
            <w:rStyle w:val="Hyperlink"/>
          </w:rPr>
          <w:t>Conclusions and Recomendations</w:t>
        </w:r>
        <w:r>
          <w:rPr>
            <w:webHidden/>
          </w:rPr>
          <w:tab/>
        </w:r>
        <w:r>
          <w:rPr>
            <w:webHidden/>
          </w:rPr>
          <w:fldChar w:fldCharType="begin"/>
        </w:r>
        <w:r>
          <w:rPr>
            <w:webHidden/>
          </w:rPr>
          <w:instrText xml:space="preserve"> PAGEREF _Toc458091473 \h </w:instrText>
        </w:r>
        <w:r>
          <w:rPr>
            <w:webHidden/>
          </w:rPr>
        </w:r>
        <w:r>
          <w:rPr>
            <w:webHidden/>
          </w:rPr>
          <w:fldChar w:fldCharType="separate"/>
        </w:r>
        <w:r w:rsidR="000B7DCA">
          <w:rPr>
            <w:webHidden/>
          </w:rPr>
          <w:t>11</w:t>
        </w:r>
        <w:r>
          <w:rPr>
            <w:webHidden/>
          </w:rPr>
          <w:fldChar w:fldCharType="end"/>
        </w:r>
      </w:hyperlink>
    </w:p>
    <w:p w:rsidR="00D06C04" w:rsidRPr="00456B11" w:rsidRDefault="00D06C04">
      <w:pPr>
        <w:pStyle w:val="TOC1"/>
        <w:rPr>
          <w:rFonts w:ascii="Calibri" w:hAnsi="Calibri"/>
          <w:b w:val="0"/>
          <w:caps w:val="0"/>
          <w:snapToGrid/>
          <w:spacing w:val="0"/>
          <w:szCs w:val="22"/>
          <w:lang w:eastAsia="en-GB"/>
        </w:rPr>
      </w:pPr>
      <w:hyperlink w:anchor="_Toc458091474" w:history="1">
        <w:r w:rsidRPr="00F764E4">
          <w:rPr>
            <w:rStyle w:val="Hyperlink"/>
          </w:rPr>
          <w:t>7.</w:t>
        </w:r>
        <w:r w:rsidRPr="00456B11">
          <w:rPr>
            <w:rFonts w:ascii="Calibri" w:hAnsi="Calibri"/>
            <w:b w:val="0"/>
            <w:caps w:val="0"/>
            <w:snapToGrid/>
            <w:spacing w:val="0"/>
            <w:szCs w:val="22"/>
            <w:lang w:eastAsia="en-GB"/>
          </w:rPr>
          <w:tab/>
        </w:r>
        <w:r w:rsidRPr="00F764E4">
          <w:rPr>
            <w:rStyle w:val="Hyperlink"/>
          </w:rPr>
          <w:t>References</w:t>
        </w:r>
        <w:r>
          <w:rPr>
            <w:webHidden/>
          </w:rPr>
          <w:tab/>
        </w:r>
        <w:r>
          <w:rPr>
            <w:webHidden/>
          </w:rPr>
          <w:fldChar w:fldCharType="begin"/>
        </w:r>
        <w:r>
          <w:rPr>
            <w:webHidden/>
          </w:rPr>
          <w:instrText xml:space="preserve"> PAGEREF _Toc458091474 \h </w:instrText>
        </w:r>
        <w:r>
          <w:rPr>
            <w:webHidden/>
          </w:rPr>
        </w:r>
        <w:r>
          <w:rPr>
            <w:webHidden/>
          </w:rPr>
          <w:fldChar w:fldCharType="separate"/>
        </w:r>
        <w:r w:rsidR="000B7DCA">
          <w:rPr>
            <w:webHidden/>
          </w:rPr>
          <w:t>11</w:t>
        </w:r>
        <w:r>
          <w:rPr>
            <w:webHidden/>
          </w:rPr>
          <w:fldChar w:fldCharType="end"/>
        </w:r>
      </w:hyperlink>
    </w:p>
    <w:p w:rsidR="00D06C04" w:rsidRPr="00456B11" w:rsidRDefault="00D06C04">
      <w:pPr>
        <w:pStyle w:val="TOC4"/>
        <w:tabs>
          <w:tab w:val="right" w:pos="8728"/>
        </w:tabs>
        <w:rPr>
          <w:rFonts w:ascii="Calibri" w:hAnsi="Calibri"/>
          <w:b w:val="0"/>
          <w:noProof/>
          <w:lang w:eastAsia="en-GB"/>
        </w:rPr>
      </w:pPr>
      <w:hyperlink w:anchor="_Toc458091475" w:history="1">
        <w:r w:rsidRPr="00F764E4">
          <w:rPr>
            <w:rStyle w:val="Hyperlink"/>
            <w:noProof/>
          </w:rPr>
          <w:t>APPENDICES</w:t>
        </w:r>
        <w:r>
          <w:rPr>
            <w:noProof/>
            <w:webHidden/>
          </w:rPr>
          <w:tab/>
        </w:r>
        <w:r>
          <w:rPr>
            <w:noProof/>
            <w:webHidden/>
          </w:rPr>
          <w:fldChar w:fldCharType="begin"/>
        </w:r>
        <w:r>
          <w:rPr>
            <w:noProof/>
            <w:webHidden/>
          </w:rPr>
          <w:instrText xml:space="preserve"> PAGEREF _Toc458091475 \h </w:instrText>
        </w:r>
        <w:r>
          <w:rPr>
            <w:noProof/>
            <w:webHidden/>
          </w:rPr>
        </w:r>
        <w:r>
          <w:rPr>
            <w:noProof/>
            <w:webHidden/>
          </w:rPr>
          <w:fldChar w:fldCharType="separate"/>
        </w:r>
        <w:r w:rsidR="000B7DCA">
          <w:rPr>
            <w:noProof/>
            <w:webHidden/>
          </w:rPr>
          <w:t>12</w:t>
        </w:r>
        <w:r>
          <w:rPr>
            <w:noProof/>
            <w:webHidden/>
          </w:rPr>
          <w:fldChar w:fldCharType="end"/>
        </w:r>
      </w:hyperlink>
    </w:p>
    <w:p w:rsidR="00D06C04" w:rsidRPr="00456B11" w:rsidRDefault="00D06C04">
      <w:pPr>
        <w:pStyle w:val="TOC3"/>
        <w:rPr>
          <w:rFonts w:ascii="Calibri" w:hAnsi="Calibri"/>
          <w:snapToGrid/>
          <w:spacing w:val="0"/>
          <w:lang w:eastAsia="en-GB"/>
        </w:rPr>
      </w:pPr>
      <w:hyperlink w:anchor="_Toc458091476" w:history="1">
        <w:r w:rsidRPr="00F764E4">
          <w:rPr>
            <w:rStyle w:val="Hyperlink"/>
          </w:rPr>
          <w:t>Appendix A:</w:t>
        </w:r>
        <w:r w:rsidRPr="00456B11">
          <w:rPr>
            <w:rFonts w:ascii="Calibri" w:hAnsi="Calibri"/>
            <w:snapToGrid/>
            <w:spacing w:val="0"/>
            <w:lang w:eastAsia="en-GB"/>
          </w:rPr>
          <w:tab/>
        </w:r>
        <w:r w:rsidRPr="00F764E4">
          <w:rPr>
            <w:rStyle w:val="Hyperlink"/>
          </w:rPr>
          <w:t>Constraints Plans</w:t>
        </w:r>
        <w:r>
          <w:rPr>
            <w:webHidden/>
          </w:rPr>
          <w:tab/>
        </w:r>
        <w:r>
          <w:rPr>
            <w:webHidden/>
          </w:rPr>
          <w:fldChar w:fldCharType="begin"/>
        </w:r>
        <w:r>
          <w:rPr>
            <w:webHidden/>
          </w:rPr>
          <w:instrText xml:space="preserve"> PAGEREF _Toc458091476 \h </w:instrText>
        </w:r>
        <w:r>
          <w:rPr>
            <w:webHidden/>
          </w:rPr>
        </w:r>
        <w:r>
          <w:rPr>
            <w:webHidden/>
          </w:rPr>
          <w:fldChar w:fldCharType="separate"/>
        </w:r>
        <w:r w:rsidR="000B7DCA">
          <w:rPr>
            <w:webHidden/>
          </w:rPr>
          <w:t>12</w:t>
        </w:r>
        <w:r>
          <w:rPr>
            <w:webHidden/>
          </w:rPr>
          <w:fldChar w:fldCharType="end"/>
        </w:r>
      </w:hyperlink>
    </w:p>
    <w:p w:rsidR="00D06C04" w:rsidRPr="00456B11" w:rsidRDefault="00D06C04">
      <w:pPr>
        <w:pStyle w:val="TOC3"/>
        <w:rPr>
          <w:rFonts w:ascii="Calibri" w:hAnsi="Calibri"/>
          <w:snapToGrid/>
          <w:spacing w:val="0"/>
          <w:lang w:eastAsia="en-GB"/>
        </w:rPr>
      </w:pPr>
      <w:hyperlink w:anchor="_Toc458091477" w:history="1">
        <w:r w:rsidRPr="00F764E4">
          <w:rPr>
            <w:rStyle w:val="Hyperlink"/>
          </w:rPr>
          <w:t>Appendix B:</w:t>
        </w:r>
        <w:r w:rsidRPr="00456B11">
          <w:rPr>
            <w:rFonts w:ascii="Calibri" w:hAnsi="Calibri"/>
            <w:snapToGrid/>
            <w:spacing w:val="0"/>
            <w:lang w:eastAsia="en-GB"/>
          </w:rPr>
          <w:tab/>
        </w:r>
        <w:r w:rsidRPr="00F764E4">
          <w:rPr>
            <w:rStyle w:val="Hyperlink"/>
          </w:rPr>
          <w:t>Photographic Record of Site</w:t>
        </w:r>
        <w:r>
          <w:rPr>
            <w:webHidden/>
          </w:rPr>
          <w:tab/>
        </w:r>
        <w:r>
          <w:rPr>
            <w:webHidden/>
          </w:rPr>
          <w:fldChar w:fldCharType="begin"/>
        </w:r>
        <w:r>
          <w:rPr>
            <w:webHidden/>
          </w:rPr>
          <w:instrText xml:space="preserve"> PAGEREF _Toc458091477 \h </w:instrText>
        </w:r>
        <w:r>
          <w:rPr>
            <w:webHidden/>
          </w:rPr>
        </w:r>
        <w:r>
          <w:rPr>
            <w:webHidden/>
          </w:rPr>
          <w:fldChar w:fldCharType="separate"/>
        </w:r>
        <w:r w:rsidR="000B7DCA">
          <w:rPr>
            <w:webHidden/>
          </w:rPr>
          <w:t>12</w:t>
        </w:r>
        <w:r>
          <w:rPr>
            <w:webHidden/>
          </w:rPr>
          <w:fldChar w:fldCharType="end"/>
        </w:r>
      </w:hyperlink>
    </w:p>
    <w:p w:rsidR="00D06C04" w:rsidRPr="00456B11" w:rsidRDefault="00D06C04">
      <w:pPr>
        <w:pStyle w:val="TOC3"/>
        <w:rPr>
          <w:rFonts w:ascii="Calibri" w:hAnsi="Calibri"/>
          <w:snapToGrid/>
          <w:spacing w:val="0"/>
          <w:lang w:eastAsia="en-GB"/>
        </w:rPr>
      </w:pPr>
      <w:hyperlink w:anchor="_Toc458091478" w:history="1">
        <w:r w:rsidRPr="00F764E4">
          <w:rPr>
            <w:rStyle w:val="Hyperlink"/>
          </w:rPr>
          <w:t>Appendix C:</w:t>
        </w:r>
        <w:r w:rsidRPr="00456B11">
          <w:rPr>
            <w:rFonts w:ascii="Calibri" w:hAnsi="Calibri"/>
            <w:snapToGrid/>
            <w:spacing w:val="0"/>
            <w:lang w:eastAsia="en-GB"/>
          </w:rPr>
          <w:tab/>
        </w:r>
        <w:r w:rsidRPr="00F764E4">
          <w:rPr>
            <w:rStyle w:val="Hyperlink"/>
          </w:rPr>
          <w:t>Historic MapS</w:t>
        </w:r>
        <w:r>
          <w:rPr>
            <w:webHidden/>
          </w:rPr>
          <w:tab/>
        </w:r>
        <w:r>
          <w:rPr>
            <w:webHidden/>
          </w:rPr>
          <w:fldChar w:fldCharType="begin"/>
        </w:r>
        <w:r>
          <w:rPr>
            <w:webHidden/>
          </w:rPr>
          <w:instrText xml:space="preserve"> PAGEREF _Toc458091478 \h </w:instrText>
        </w:r>
        <w:r>
          <w:rPr>
            <w:webHidden/>
          </w:rPr>
        </w:r>
        <w:r>
          <w:rPr>
            <w:webHidden/>
          </w:rPr>
          <w:fldChar w:fldCharType="separate"/>
        </w:r>
        <w:r w:rsidR="000B7DCA">
          <w:rPr>
            <w:webHidden/>
          </w:rPr>
          <w:t>12</w:t>
        </w:r>
        <w:r>
          <w:rPr>
            <w:webHidden/>
          </w:rPr>
          <w:fldChar w:fldCharType="end"/>
        </w:r>
      </w:hyperlink>
    </w:p>
    <w:p w:rsidR="00D06C04" w:rsidRPr="00456B11" w:rsidRDefault="00D06C04">
      <w:pPr>
        <w:pStyle w:val="TOC3"/>
        <w:rPr>
          <w:rFonts w:ascii="Calibri" w:hAnsi="Calibri"/>
          <w:snapToGrid/>
          <w:spacing w:val="0"/>
          <w:lang w:eastAsia="en-GB"/>
        </w:rPr>
      </w:pPr>
      <w:hyperlink w:anchor="_Toc458091479" w:history="1">
        <w:r w:rsidRPr="00F764E4">
          <w:rPr>
            <w:rStyle w:val="Hyperlink"/>
          </w:rPr>
          <w:t>Appendix D:</w:t>
        </w:r>
        <w:r w:rsidRPr="00456B11">
          <w:rPr>
            <w:rFonts w:ascii="Calibri" w:hAnsi="Calibri"/>
            <w:snapToGrid/>
            <w:spacing w:val="0"/>
            <w:lang w:eastAsia="en-GB"/>
          </w:rPr>
          <w:tab/>
        </w:r>
        <w:r w:rsidRPr="00F764E4">
          <w:rPr>
            <w:rStyle w:val="Hyperlink"/>
          </w:rPr>
          <w:t>GI Location Plans</w:t>
        </w:r>
        <w:r>
          <w:rPr>
            <w:webHidden/>
          </w:rPr>
          <w:tab/>
        </w:r>
        <w:r>
          <w:rPr>
            <w:webHidden/>
          </w:rPr>
          <w:fldChar w:fldCharType="begin"/>
        </w:r>
        <w:r>
          <w:rPr>
            <w:webHidden/>
          </w:rPr>
          <w:instrText xml:space="preserve"> PAGEREF _Toc458091479 \h </w:instrText>
        </w:r>
        <w:r>
          <w:rPr>
            <w:webHidden/>
          </w:rPr>
        </w:r>
        <w:r>
          <w:rPr>
            <w:webHidden/>
          </w:rPr>
          <w:fldChar w:fldCharType="separate"/>
        </w:r>
        <w:r w:rsidR="000B7DCA">
          <w:rPr>
            <w:webHidden/>
          </w:rPr>
          <w:t>12</w:t>
        </w:r>
        <w:r>
          <w:rPr>
            <w:webHidden/>
          </w:rPr>
          <w:fldChar w:fldCharType="end"/>
        </w:r>
      </w:hyperlink>
    </w:p>
    <w:p w:rsidR="00D06C04" w:rsidRPr="00456B11" w:rsidRDefault="00D06C04">
      <w:pPr>
        <w:pStyle w:val="TOC3"/>
        <w:rPr>
          <w:rFonts w:ascii="Calibri" w:hAnsi="Calibri"/>
          <w:snapToGrid/>
          <w:spacing w:val="0"/>
          <w:lang w:eastAsia="en-GB"/>
        </w:rPr>
      </w:pPr>
      <w:hyperlink w:anchor="_Toc458091480" w:history="1">
        <w:r w:rsidRPr="00F764E4">
          <w:rPr>
            <w:rStyle w:val="Hyperlink"/>
          </w:rPr>
          <w:t>Appendix E:</w:t>
        </w:r>
        <w:r w:rsidRPr="00456B11">
          <w:rPr>
            <w:rFonts w:ascii="Calibri" w:hAnsi="Calibri"/>
            <w:snapToGrid/>
            <w:spacing w:val="0"/>
            <w:lang w:eastAsia="en-GB"/>
          </w:rPr>
          <w:tab/>
        </w:r>
        <w:r w:rsidRPr="00F764E4">
          <w:rPr>
            <w:rStyle w:val="Hyperlink"/>
          </w:rPr>
          <w:t>Contamination Test Results</w:t>
        </w:r>
        <w:r>
          <w:rPr>
            <w:webHidden/>
          </w:rPr>
          <w:tab/>
        </w:r>
        <w:r>
          <w:rPr>
            <w:webHidden/>
          </w:rPr>
          <w:fldChar w:fldCharType="begin"/>
        </w:r>
        <w:r>
          <w:rPr>
            <w:webHidden/>
          </w:rPr>
          <w:instrText xml:space="preserve"> PAGEREF _Toc458091480 \h </w:instrText>
        </w:r>
        <w:r>
          <w:rPr>
            <w:webHidden/>
          </w:rPr>
        </w:r>
        <w:r>
          <w:rPr>
            <w:webHidden/>
          </w:rPr>
          <w:fldChar w:fldCharType="separate"/>
        </w:r>
        <w:r w:rsidR="000B7DCA">
          <w:rPr>
            <w:webHidden/>
          </w:rPr>
          <w:t>12</w:t>
        </w:r>
        <w:r>
          <w:rPr>
            <w:webHidden/>
          </w:rPr>
          <w:fldChar w:fldCharType="end"/>
        </w:r>
      </w:hyperlink>
    </w:p>
    <w:p w:rsidR="00D06C04" w:rsidRPr="00456B11" w:rsidRDefault="00D06C04">
      <w:pPr>
        <w:pStyle w:val="TOC3"/>
        <w:rPr>
          <w:rFonts w:ascii="Calibri" w:hAnsi="Calibri"/>
          <w:snapToGrid/>
          <w:spacing w:val="0"/>
          <w:lang w:eastAsia="en-GB"/>
        </w:rPr>
      </w:pPr>
      <w:hyperlink w:anchor="_Toc458091481" w:history="1">
        <w:r w:rsidRPr="00F764E4">
          <w:rPr>
            <w:rStyle w:val="Hyperlink"/>
          </w:rPr>
          <w:t>Appendix F:</w:t>
        </w:r>
        <w:r w:rsidRPr="00456B11">
          <w:rPr>
            <w:rFonts w:ascii="Calibri" w:hAnsi="Calibri"/>
            <w:snapToGrid/>
            <w:spacing w:val="0"/>
            <w:lang w:eastAsia="en-GB"/>
          </w:rPr>
          <w:tab/>
        </w:r>
        <w:r w:rsidRPr="00F764E4">
          <w:rPr>
            <w:rStyle w:val="Hyperlink"/>
          </w:rPr>
          <w:t>Threshold Values</w:t>
        </w:r>
        <w:r>
          <w:rPr>
            <w:webHidden/>
          </w:rPr>
          <w:tab/>
        </w:r>
        <w:r>
          <w:rPr>
            <w:webHidden/>
          </w:rPr>
          <w:fldChar w:fldCharType="begin"/>
        </w:r>
        <w:r>
          <w:rPr>
            <w:webHidden/>
          </w:rPr>
          <w:instrText xml:space="preserve"> PAGEREF _Toc458091481 \h </w:instrText>
        </w:r>
        <w:r>
          <w:rPr>
            <w:webHidden/>
          </w:rPr>
        </w:r>
        <w:r>
          <w:rPr>
            <w:webHidden/>
          </w:rPr>
          <w:fldChar w:fldCharType="separate"/>
        </w:r>
        <w:r w:rsidR="000B7DCA">
          <w:rPr>
            <w:webHidden/>
          </w:rPr>
          <w:t>12</w:t>
        </w:r>
        <w:r>
          <w:rPr>
            <w:webHidden/>
          </w:rPr>
          <w:fldChar w:fldCharType="end"/>
        </w:r>
      </w:hyperlink>
    </w:p>
    <w:p w:rsidR="00D06C04" w:rsidRPr="00456B11" w:rsidRDefault="00D06C04">
      <w:pPr>
        <w:pStyle w:val="TOC3"/>
        <w:rPr>
          <w:rFonts w:ascii="Calibri" w:hAnsi="Calibri"/>
          <w:snapToGrid/>
          <w:spacing w:val="0"/>
          <w:lang w:eastAsia="en-GB"/>
        </w:rPr>
      </w:pPr>
      <w:hyperlink w:anchor="_Toc458091482" w:history="1">
        <w:r w:rsidRPr="00F764E4">
          <w:rPr>
            <w:rStyle w:val="Hyperlink"/>
          </w:rPr>
          <w:t>Appendix G:</w:t>
        </w:r>
        <w:r w:rsidRPr="00456B11">
          <w:rPr>
            <w:rFonts w:ascii="Calibri" w:hAnsi="Calibri"/>
            <w:snapToGrid/>
            <w:spacing w:val="0"/>
            <w:lang w:eastAsia="en-GB"/>
          </w:rPr>
          <w:tab/>
        </w:r>
        <w:r w:rsidRPr="00F764E4">
          <w:rPr>
            <w:rStyle w:val="Hyperlink"/>
          </w:rPr>
          <w:t>Scheme Cross Sections</w:t>
        </w:r>
        <w:r>
          <w:rPr>
            <w:webHidden/>
          </w:rPr>
          <w:tab/>
        </w:r>
        <w:r>
          <w:rPr>
            <w:webHidden/>
          </w:rPr>
          <w:fldChar w:fldCharType="begin"/>
        </w:r>
        <w:r>
          <w:rPr>
            <w:webHidden/>
          </w:rPr>
          <w:instrText xml:space="preserve"> PAGEREF _Toc458091482 \h </w:instrText>
        </w:r>
        <w:r>
          <w:rPr>
            <w:webHidden/>
          </w:rPr>
        </w:r>
        <w:r>
          <w:rPr>
            <w:webHidden/>
          </w:rPr>
          <w:fldChar w:fldCharType="separate"/>
        </w:r>
        <w:r w:rsidR="000B7DCA">
          <w:rPr>
            <w:webHidden/>
          </w:rPr>
          <w:t>12</w:t>
        </w:r>
        <w:r>
          <w:rPr>
            <w:webHidden/>
          </w:rPr>
          <w:fldChar w:fldCharType="end"/>
        </w:r>
      </w:hyperlink>
    </w:p>
    <w:p w:rsidR="00102BAC" w:rsidRPr="00FD5609" w:rsidRDefault="0052391A" w:rsidP="00B23359">
      <w:pPr>
        <w:pStyle w:val="TOC2"/>
      </w:pPr>
      <w:r w:rsidRPr="00FD5609">
        <w:rPr>
          <w:noProof/>
        </w:rPr>
        <w:fldChar w:fldCharType="end"/>
      </w:r>
    </w:p>
    <w:p w:rsidR="00102BAC" w:rsidRPr="00FD5609" w:rsidRDefault="00102BAC">
      <w:pPr>
        <w:tabs>
          <w:tab w:val="clear" w:pos="8784"/>
          <w:tab w:val="right" w:pos="8730"/>
        </w:tabs>
        <w:rPr>
          <w:rFonts w:ascii="Times New Roman" w:hAnsi="Times New Roman"/>
        </w:rPr>
      </w:pPr>
    </w:p>
    <w:p w:rsidR="00102BAC" w:rsidRPr="00FD5609" w:rsidRDefault="00102BAC">
      <w:pPr>
        <w:tabs>
          <w:tab w:val="clear" w:pos="8784"/>
          <w:tab w:val="right" w:pos="8730"/>
        </w:tabs>
        <w:rPr>
          <w:rFonts w:ascii="Times New Roman" w:hAnsi="Times New Roman"/>
        </w:rPr>
      </w:pPr>
    </w:p>
    <w:p w:rsidR="004C0837" w:rsidRPr="00FD5609" w:rsidRDefault="003D154C" w:rsidP="009566BC">
      <w:pPr>
        <w:tabs>
          <w:tab w:val="clear" w:pos="8784"/>
          <w:tab w:val="right" w:pos="8730"/>
        </w:tabs>
        <w:rPr>
          <w:rFonts w:ascii="Times New Roman" w:hAnsi="Times New Roman"/>
        </w:rPr>
      </w:pPr>
      <w:r>
        <w:rPr>
          <w:rFonts w:ascii="Times New Roman" w:hAnsi="Times New Roman"/>
        </w:rPr>
        <w:br w:type="page"/>
      </w:r>
    </w:p>
    <w:p w:rsidR="004C0837" w:rsidRPr="00FD5609" w:rsidRDefault="004C0837" w:rsidP="004C0837">
      <w:pPr>
        <w:keepNext/>
        <w:tabs>
          <w:tab w:val="clear" w:pos="8784"/>
          <w:tab w:val="right" w:pos="8730"/>
        </w:tabs>
        <w:spacing w:after="120"/>
        <w:rPr>
          <w:rFonts w:ascii="Times New Roman" w:hAnsi="Times New Roman"/>
          <w:b/>
        </w:rPr>
      </w:pPr>
      <w:r w:rsidRPr="00FD5609">
        <w:rPr>
          <w:rFonts w:ascii="Times New Roman" w:hAnsi="Times New Roman"/>
          <w:b/>
        </w:rPr>
        <w:t>Details of document preparation and issue:</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720"/>
        <w:gridCol w:w="1620"/>
        <w:gridCol w:w="1530"/>
        <w:gridCol w:w="1440"/>
        <w:gridCol w:w="1494"/>
        <w:gridCol w:w="1985"/>
      </w:tblGrid>
      <w:tr w:rsidR="003404BC" w:rsidRPr="004E46ED" w:rsidTr="003404BC">
        <w:trPr>
          <w:cantSplit/>
          <w:tblHeader/>
        </w:trPr>
        <w:tc>
          <w:tcPr>
            <w:tcW w:w="720" w:type="dxa"/>
            <w:tcBorders>
              <w:bottom w:val="single" w:sz="4" w:space="0" w:color="auto"/>
            </w:tcBorders>
            <w:vAlign w:val="center"/>
          </w:tcPr>
          <w:p w:rsidR="003404BC" w:rsidRPr="004E46ED" w:rsidRDefault="003404BC" w:rsidP="004E46ED">
            <w:pPr>
              <w:keepNext/>
              <w:tabs>
                <w:tab w:val="clear" w:pos="8784"/>
                <w:tab w:val="right" w:pos="8730"/>
              </w:tabs>
              <w:jc w:val="center"/>
              <w:rPr>
                <w:rFonts w:ascii="Arial" w:hAnsi="Arial" w:cs="Arial"/>
                <w:b/>
                <w:sz w:val="16"/>
                <w:szCs w:val="16"/>
              </w:rPr>
            </w:pPr>
            <w:r w:rsidRPr="004E46ED">
              <w:rPr>
                <w:rFonts w:ascii="Arial" w:hAnsi="Arial" w:cs="Arial"/>
                <w:b/>
                <w:sz w:val="16"/>
                <w:szCs w:val="16"/>
              </w:rPr>
              <w:t>Version no.</w:t>
            </w:r>
          </w:p>
        </w:tc>
        <w:tc>
          <w:tcPr>
            <w:tcW w:w="1620" w:type="dxa"/>
            <w:tcBorders>
              <w:bottom w:val="single" w:sz="4" w:space="0" w:color="auto"/>
            </w:tcBorders>
            <w:vAlign w:val="center"/>
          </w:tcPr>
          <w:p w:rsidR="003404BC" w:rsidRPr="004E46ED" w:rsidRDefault="003404BC" w:rsidP="000379E4">
            <w:pPr>
              <w:keepNext/>
              <w:tabs>
                <w:tab w:val="clear" w:pos="8784"/>
                <w:tab w:val="right" w:pos="8730"/>
              </w:tabs>
              <w:jc w:val="center"/>
              <w:rPr>
                <w:rFonts w:ascii="Arial" w:hAnsi="Arial" w:cs="Arial"/>
                <w:b/>
                <w:sz w:val="16"/>
                <w:szCs w:val="16"/>
              </w:rPr>
            </w:pPr>
            <w:r w:rsidRPr="004E46ED">
              <w:rPr>
                <w:rFonts w:ascii="Arial" w:hAnsi="Arial" w:cs="Arial"/>
                <w:b/>
                <w:sz w:val="16"/>
                <w:szCs w:val="16"/>
              </w:rPr>
              <w:t>Prepared</w:t>
            </w:r>
          </w:p>
        </w:tc>
        <w:tc>
          <w:tcPr>
            <w:tcW w:w="1530" w:type="dxa"/>
            <w:tcBorders>
              <w:bottom w:val="single" w:sz="4" w:space="0" w:color="auto"/>
            </w:tcBorders>
            <w:vAlign w:val="center"/>
          </w:tcPr>
          <w:p w:rsidR="003404BC" w:rsidRPr="004E46ED" w:rsidRDefault="003404BC" w:rsidP="004E46ED">
            <w:pPr>
              <w:keepNext/>
              <w:tabs>
                <w:tab w:val="clear" w:pos="8784"/>
                <w:tab w:val="right" w:pos="8730"/>
              </w:tabs>
              <w:jc w:val="center"/>
              <w:rPr>
                <w:rFonts w:ascii="Arial" w:hAnsi="Arial" w:cs="Arial"/>
                <w:b/>
                <w:sz w:val="16"/>
                <w:szCs w:val="16"/>
              </w:rPr>
            </w:pPr>
            <w:r>
              <w:rPr>
                <w:rFonts w:ascii="Arial" w:hAnsi="Arial" w:cs="Arial"/>
                <w:b/>
                <w:sz w:val="16"/>
                <w:szCs w:val="16"/>
              </w:rPr>
              <w:t>Checked</w:t>
            </w:r>
          </w:p>
        </w:tc>
        <w:tc>
          <w:tcPr>
            <w:tcW w:w="1440" w:type="dxa"/>
            <w:tcBorders>
              <w:bottom w:val="single" w:sz="4" w:space="0" w:color="auto"/>
            </w:tcBorders>
            <w:vAlign w:val="center"/>
          </w:tcPr>
          <w:p w:rsidR="003404BC" w:rsidRPr="004E46ED" w:rsidRDefault="003404BC" w:rsidP="000379E4">
            <w:pPr>
              <w:keepNext/>
              <w:tabs>
                <w:tab w:val="clear" w:pos="8784"/>
                <w:tab w:val="right" w:pos="8730"/>
              </w:tabs>
              <w:jc w:val="center"/>
              <w:rPr>
                <w:rFonts w:ascii="Arial" w:hAnsi="Arial" w:cs="Arial"/>
                <w:b/>
                <w:sz w:val="16"/>
                <w:szCs w:val="16"/>
              </w:rPr>
            </w:pPr>
            <w:r w:rsidRPr="004E46ED">
              <w:rPr>
                <w:rFonts w:ascii="Arial" w:hAnsi="Arial" w:cs="Arial"/>
                <w:b/>
                <w:sz w:val="16"/>
                <w:szCs w:val="16"/>
              </w:rPr>
              <w:t>A</w:t>
            </w:r>
            <w:r>
              <w:rPr>
                <w:rFonts w:ascii="Arial" w:hAnsi="Arial" w:cs="Arial"/>
                <w:b/>
                <w:sz w:val="16"/>
                <w:szCs w:val="16"/>
              </w:rPr>
              <w:t>pproved</w:t>
            </w:r>
          </w:p>
        </w:tc>
        <w:tc>
          <w:tcPr>
            <w:tcW w:w="1494" w:type="dxa"/>
            <w:tcBorders>
              <w:bottom w:val="single" w:sz="4" w:space="0" w:color="auto"/>
            </w:tcBorders>
            <w:vAlign w:val="center"/>
          </w:tcPr>
          <w:p w:rsidR="003404BC" w:rsidRPr="004E46ED" w:rsidRDefault="003404BC" w:rsidP="004E46ED">
            <w:pPr>
              <w:keepNext/>
              <w:tabs>
                <w:tab w:val="clear" w:pos="8784"/>
                <w:tab w:val="right" w:pos="8730"/>
              </w:tabs>
              <w:jc w:val="center"/>
              <w:rPr>
                <w:rFonts w:ascii="Arial" w:hAnsi="Arial" w:cs="Arial"/>
                <w:b/>
                <w:sz w:val="16"/>
                <w:szCs w:val="16"/>
              </w:rPr>
            </w:pPr>
            <w:r w:rsidRPr="004E46ED">
              <w:rPr>
                <w:rFonts w:ascii="Arial" w:hAnsi="Arial" w:cs="Arial"/>
                <w:b/>
                <w:sz w:val="16"/>
                <w:szCs w:val="16"/>
              </w:rPr>
              <w:t>Issue date</w:t>
            </w:r>
          </w:p>
        </w:tc>
        <w:tc>
          <w:tcPr>
            <w:tcW w:w="1985" w:type="dxa"/>
            <w:tcBorders>
              <w:bottom w:val="single" w:sz="4" w:space="0" w:color="auto"/>
            </w:tcBorders>
            <w:vAlign w:val="center"/>
          </w:tcPr>
          <w:p w:rsidR="003404BC" w:rsidRPr="004E46ED" w:rsidRDefault="003404BC" w:rsidP="004E46ED">
            <w:pPr>
              <w:keepNext/>
              <w:tabs>
                <w:tab w:val="clear" w:pos="8784"/>
                <w:tab w:val="right" w:pos="8730"/>
              </w:tabs>
              <w:jc w:val="center"/>
              <w:rPr>
                <w:rFonts w:ascii="Arial" w:hAnsi="Arial" w:cs="Arial"/>
                <w:b/>
                <w:sz w:val="16"/>
                <w:szCs w:val="16"/>
              </w:rPr>
            </w:pPr>
            <w:r w:rsidRPr="004E46ED">
              <w:rPr>
                <w:rFonts w:ascii="Arial" w:hAnsi="Arial" w:cs="Arial"/>
                <w:b/>
                <w:sz w:val="16"/>
                <w:szCs w:val="16"/>
              </w:rPr>
              <w:t>Issue status</w:t>
            </w:r>
          </w:p>
        </w:tc>
      </w:tr>
      <w:tr w:rsidR="003404BC" w:rsidRPr="004E46ED" w:rsidTr="003404BC">
        <w:trPr>
          <w:cantSplit/>
          <w:trHeight w:val="360"/>
        </w:trPr>
        <w:tc>
          <w:tcPr>
            <w:tcW w:w="720" w:type="dxa"/>
            <w:tcBorders>
              <w:bottom w:val="dashed" w:sz="2" w:space="0" w:color="auto"/>
            </w:tcBorders>
            <w:vAlign w:val="center"/>
          </w:tcPr>
          <w:p w:rsidR="003404BC" w:rsidRPr="004E46ED" w:rsidRDefault="003404BC" w:rsidP="004E46ED">
            <w:pPr>
              <w:keepNext/>
              <w:tabs>
                <w:tab w:val="clear" w:pos="8784"/>
                <w:tab w:val="right" w:pos="8730"/>
              </w:tabs>
              <w:jc w:val="center"/>
              <w:rPr>
                <w:rFonts w:ascii="Times New Roman" w:hAnsi="Times New Roman"/>
                <w:szCs w:val="22"/>
              </w:rPr>
            </w:pPr>
            <w:r w:rsidRPr="004E46ED">
              <w:rPr>
                <w:rFonts w:ascii="Times New Roman" w:hAnsi="Times New Roman"/>
                <w:szCs w:val="22"/>
              </w:rPr>
              <w:t>1</w:t>
            </w:r>
          </w:p>
        </w:tc>
        <w:tc>
          <w:tcPr>
            <w:tcW w:w="1620" w:type="dxa"/>
            <w:tcBorders>
              <w:bottom w:val="dashed" w:sz="2" w:space="0" w:color="auto"/>
            </w:tcBorders>
            <w:vAlign w:val="center"/>
          </w:tcPr>
          <w:p w:rsidR="003404BC" w:rsidRPr="004E46ED" w:rsidRDefault="003404BC" w:rsidP="00BB20EE">
            <w:pPr>
              <w:keepNext/>
              <w:tabs>
                <w:tab w:val="clear" w:pos="8784"/>
                <w:tab w:val="right" w:pos="8730"/>
              </w:tabs>
              <w:rPr>
                <w:rFonts w:ascii="Times New Roman" w:hAnsi="Times New Roman"/>
                <w:szCs w:val="22"/>
              </w:rPr>
            </w:pPr>
            <w:r>
              <w:rPr>
                <w:rFonts w:ascii="Times New Roman" w:hAnsi="Times New Roman"/>
                <w:szCs w:val="22"/>
              </w:rPr>
              <w:t>H Baughn</w:t>
            </w:r>
          </w:p>
        </w:tc>
        <w:tc>
          <w:tcPr>
            <w:tcW w:w="1530" w:type="dxa"/>
            <w:tcBorders>
              <w:bottom w:val="dashed" w:sz="2" w:space="0" w:color="auto"/>
            </w:tcBorders>
            <w:vAlign w:val="center"/>
          </w:tcPr>
          <w:p w:rsidR="003404BC" w:rsidRDefault="003404BC" w:rsidP="00BB20EE">
            <w:pPr>
              <w:keepNext/>
              <w:tabs>
                <w:tab w:val="clear" w:pos="8784"/>
                <w:tab w:val="right" w:pos="8730"/>
              </w:tabs>
              <w:rPr>
                <w:rFonts w:ascii="Times New Roman" w:hAnsi="Times New Roman"/>
                <w:szCs w:val="22"/>
              </w:rPr>
            </w:pPr>
            <w:r>
              <w:rPr>
                <w:rFonts w:ascii="Times New Roman" w:hAnsi="Times New Roman"/>
                <w:szCs w:val="22"/>
              </w:rPr>
              <w:t>A Burwood</w:t>
            </w:r>
          </w:p>
          <w:p w:rsidR="00242B8F" w:rsidRPr="004E46ED" w:rsidRDefault="00242B8F" w:rsidP="00BB20EE">
            <w:pPr>
              <w:keepNext/>
              <w:tabs>
                <w:tab w:val="clear" w:pos="8784"/>
                <w:tab w:val="right" w:pos="8730"/>
              </w:tabs>
              <w:rPr>
                <w:rFonts w:ascii="Times New Roman" w:hAnsi="Times New Roman"/>
                <w:szCs w:val="22"/>
              </w:rPr>
            </w:pPr>
            <w:r>
              <w:rPr>
                <w:rFonts w:ascii="Times New Roman" w:hAnsi="Times New Roman"/>
                <w:szCs w:val="22"/>
              </w:rPr>
              <w:t>A Lamb</w:t>
            </w:r>
          </w:p>
        </w:tc>
        <w:tc>
          <w:tcPr>
            <w:tcW w:w="1440" w:type="dxa"/>
            <w:tcBorders>
              <w:bottom w:val="dashed" w:sz="2" w:space="0" w:color="auto"/>
            </w:tcBorders>
            <w:vAlign w:val="center"/>
          </w:tcPr>
          <w:p w:rsidR="003404BC" w:rsidRPr="004E46ED" w:rsidRDefault="003404BC" w:rsidP="004E46ED">
            <w:pPr>
              <w:keepNext/>
              <w:tabs>
                <w:tab w:val="clear" w:pos="8784"/>
                <w:tab w:val="right" w:pos="8730"/>
              </w:tabs>
              <w:rPr>
                <w:rFonts w:ascii="Times New Roman" w:hAnsi="Times New Roman"/>
                <w:szCs w:val="22"/>
              </w:rPr>
            </w:pPr>
            <w:r>
              <w:rPr>
                <w:rFonts w:ascii="Times New Roman" w:hAnsi="Times New Roman"/>
                <w:szCs w:val="22"/>
              </w:rPr>
              <w:t>N Stokes</w:t>
            </w:r>
          </w:p>
        </w:tc>
        <w:tc>
          <w:tcPr>
            <w:tcW w:w="1494" w:type="dxa"/>
            <w:tcBorders>
              <w:bottom w:val="dashed" w:sz="2" w:space="0" w:color="auto"/>
            </w:tcBorders>
            <w:vAlign w:val="center"/>
          </w:tcPr>
          <w:p w:rsidR="003404BC" w:rsidRPr="004E46ED" w:rsidRDefault="00EA7006" w:rsidP="004E46ED">
            <w:pPr>
              <w:keepNext/>
              <w:tabs>
                <w:tab w:val="clear" w:pos="8784"/>
                <w:tab w:val="right" w:pos="8730"/>
              </w:tabs>
              <w:jc w:val="center"/>
              <w:rPr>
                <w:rFonts w:ascii="Times New Roman" w:hAnsi="Times New Roman"/>
                <w:szCs w:val="22"/>
              </w:rPr>
            </w:pPr>
            <w:r>
              <w:rPr>
                <w:rFonts w:ascii="Times New Roman" w:hAnsi="Times New Roman"/>
                <w:szCs w:val="22"/>
              </w:rPr>
              <w:t xml:space="preserve">August </w:t>
            </w:r>
            <w:r w:rsidR="003404BC">
              <w:rPr>
                <w:rFonts w:ascii="Times New Roman" w:hAnsi="Times New Roman"/>
                <w:szCs w:val="22"/>
              </w:rPr>
              <w:t>2016</w:t>
            </w:r>
          </w:p>
        </w:tc>
        <w:tc>
          <w:tcPr>
            <w:tcW w:w="1985" w:type="dxa"/>
            <w:tcBorders>
              <w:bottom w:val="dashed" w:sz="2" w:space="0" w:color="auto"/>
            </w:tcBorders>
            <w:vAlign w:val="center"/>
          </w:tcPr>
          <w:p w:rsidR="003404BC" w:rsidRPr="004E46ED" w:rsidRDefault="003404BC" w:rsidP="004E46ED">
            <w:pPr>
              <w:keepNext/>
              <w:tabs>
                <w:tab w:val="clear" w:pos="8784"/>
                <w:tab w:val="right" w:pos="8730"/>
              </w:tabs>
              <w:rPr>
                <w:rFonts w:ascii="Times New Roman" w:hAnsi="Times New Roman"/>
                <w:szCs w:val="22"/>
              </w:rPr>
            </w:pPr>
            <w:r>
              <w:rPr>
                <w:rFonts w:ascii="Times New Roman" w:hAnsi="Times New Roman"/>
                <w:szCs w:val="22"/>
              </w:rPr>
              <w:t>1</w:t>
            </w:r>
            <w:r w:rsidRPr="00BB20EE">
              <w:rPr>
                <w:rFonts w:ascii="Times New Roman" w:hAnsi="Times New Roman"/>
                <w:szCs w:val="22"/>
                <w:vertAlign w:val="superscript"/>
              </w:rPr>
              <w:t>st</w:t>
            </w:r>
            <w:r>
              <w:rPr>
                <w:rFonts w:ascii="Times New Roman" w:hAnsi="Times New Roman"/>
                <w:szCs w:val="22"/>
              </w:rPr>
              <w:t xml:space="preserve"> Draft</w:t>
            </w:r>
          </w:p>
        </w:tc>
      </w:tr>
      <w:tr w:rsidR="003404BC" w:rsidRPr="004E46ED" w:rsidTr="003404BC">
        <w:trPr>
          <w:cantSplit/>
          <w:trHeight w:val="360"/>
        </w:trPr>
        <w:tc>
          <w:tcPr>
            <w:tcW w:w="720" w:type="dxa"/>
            <w:tcBorders>
              <w:top w:val="dashed" w:sz="2" w:space="0" w:color="auto"/>
              <w:bottom w:val="dashed" w:sz="2" w:space="0" w:color="auto"/>
            </w:tcBorders>
            <w:vAlign w:val="center"/>
          </w:tcPr>
          <w:p w:rsidR="003404BC" w:rsidRPr="004E46ED" w:rsidRDefault="003404BC" w:rsidP="004E46ED">
            <w:pPr>
              <w:keepNext/>
              <w:tabs>
                <w:tab w:val="clear" w:pos="8784"/>
                <w:tab w:val="right" w:pos="8730"/>
              </w:tabs>
              <w:jc w:val="center"/>
              <w:rPr>
                <w:rFonts w:ascii="Times New Roman" w:hAnsi="Times New Roman"/>
                <w:szCs w:val="22"/>
              </w:rPr>
            </w:pPr>
          </w:p>
        </w:tc>
        <w:tc>
          <w:tcPr>
            <w:tcW w:w="1620" w:type="dxa"/>
            <w:tcBorders>
              <w:top w:val="dashed" w:sz="2" w:space="0" w:color="auto"/>
              <w:bottom w:val="dashed" w:sz="2" w:space="0" w:color="auto"/>
            </w:tcBorders>
            <w:vAlign w:val="center"/>
          </w:tcPr>
          <w:p w:rsidR="003404BC" w:rsidRPr="004E46ED" w:rsidRDefault="003404BC" w:rsidP="004E46ED">
            <w:pPr>
              <w:keepNext/>
              <w:tabs>
                <w:tab w:val="clear" w:pos="8784"/>
                <w:tab w:val="right" w:pos="8730"/>
              </w:tabs>
              <w:rPr>
                <w:rFonts w:ascii="Times New Roman" w:hAnsi="Times New Roman"/>
                <w:szCs w:val="22"/>
              </w:rPr>
            </w:pPr>
          </w:p>
        </w:tc>
        <w:tc>
          <w:tcPr>
            <w:tcW w:w="1530" w:type="dxa"/>
            <w:tcBorders>
              <w:top w:val="dashed" w:sz="2" w:space="0" w:color="auto"/>
              <w:bottom w:val="dashed" w:sz="2" w:space="0" w:color="auto"/>
            </w:tcBorders>
            <w:vAlign w:val="center"/>
          </w:tcPr>
          <w:p w:rsidR="003404BC" w:rsidRPr="004E46ED" w:rsidRDefault="003404BC" w:rsidP="004E46ED">
            <w:pPr>
              <w:keepNext/>
              <w:tabs>
                <w:tab w:val="clear" w:pos="8784"/>
                <w:tab w:val="right" w:pos="8730"/>
              </w:tabs>
              <w:rPr>
                <w:rFonts w:ascii="Times New Roman" w:hAnsi="Times New Roman"/>
                <w:szCs w:val="22"/>
              </w:rPr>
            </w:pPr>
          </w:p>
        </w:tc>
        <w:tc>
          <w:tcPr>
            <w:tcW w:w="1440" w:type="dxa"/>
            <w:tcBorders>
              <w:top w:val="dashed" w:sz="2" w:space="0" w:color="auto"/>
              <w:bottom w:val="dashed" w:sz="2" w:space="0" w:color="auto"/>
            </w:tcBorders>
            <w:vAlign w:val="center"/>
          </w:tcPr>
          <w:p w:rsidR="003404BC" w:rsidRPr="004E46ED" w:rsidRDefault="003404BC" w:rsidP="004E46ED">
            <w:pPr>
              <w:keepNext/>
              <w:tabs>
                <w:tab w:val="clear" w:pos="8784"/>
                <w:tab w:val="right" w:pos="8730"/>
              </w:tabs>
              <w:rPr>
                <w:rFonts w:ascii="Times New Roman" w:hAnsi="Times New Roman"/>
                <w:szCs w:val="22"/>
              </w:rPr>
            </w:pPr>
          </w:p>
        </w:tc>
        <w:tc>
          <w:tcPr>
            <w:tcW w:w="1494" w:type="dxa"/>
            <w:tcBorders>
              <w:top w:val="dashed" w:sz="2" w:space="0" w:color="auto"/>
              <w:bottom w:val="dashed" w:sz="2" w:space="0" w:color="auto"/>
            </w:tcBorders>
            <w:vAlign w:val="center"/>
          </w:tcPr>
          <w:p w:rsidR="003404BC" w:rsidRPr="004E46ED" w:rsidRDefault="003404BC" w:rsidP="004E46ED">
            <w:pPr>
              <w:keepNext/>
              <w:tabs>
                <w:tab w:val="clear" w:pos="8784"/>
                <w:tab w:val="right" w:pos="8730"/>
              </w:tabs>
              <w:jc w:val="center"/>
              <w:rPr>
                <w:rFonts w:ascii="Times New Roman" w:hAnsi="Times New Roman"/>
                <w:szCs w:val="22"/>
              </w:rPr>
            </w:pPr>
          </w:p>
        </w:tc>
        <w:tc>
          <w:tcPr>
            <w:tcW w:w="1985" w:type="dxa"/>
            <w:tcBorders>
              <w:top w:val="dashed" w:sz="2" w:space="0" w:color="auto"/>
              <w:bottom w:val="dashed" w:sz="2" w:space="0" w:color="auto"/>
            </w:tcBorders>
            <w:vAlign w:val="center"/>
          </w:tcPr>
          <w:p w:rsidR="003404BC" w:rsidRPr="004E46ED" w:rsidRDefault="003404BC" w:rsidP="004E46ED">
            <w:pPr>
              <w:keepNext/>
              <w:tabs>
                <w:tab w:val="clear" w:pos="8784"/>
                <w:tab w:val="right" w:pos="8730"/>
              </w:tabs>
              <w:rPr>
                <w:rFonts w:ascii="Times New Roman" w:hAnsi="Times New Roman"/>
                <w:szCs w:val="22"/>
              </w:rPr>
            </w:pPr>
          </w:p>
        </w:tc>
      </w:tr>
      <w:tr w:rsidR="003404BC" w:rsidRPr="004E46ED" w:rsidTr="003404BC">
        <w:trPr>
          <w:cantSplit/>
          <w:trHeight w:val="360"/>
        </w:trPr>
        <w:tc>
          <w:tcPr>
            <w:tcW w:w="720" w:type="dxa"/>
            <w:tcBorders>
              <w:top w:val="dashed" w:sz="2" w:space="0" w:color="auto"/>
              <w:bottom w:val="dashed" w:sz="2" w:space="0" w:color="auto"/>
            </w:tcBorders>
            <w:vAlign w:val="center"/>
          </w:tcPr>
          <w:p w:rsidR="003404BC" w:rsidRPr="004E46ED" w:rsidRDefault="003404BC" w:rsidP="004E46ED">
            <w:pPr>
              <w:tabs>
                <w:tab w:val="clear" w:pos="8784"/>
                <w:tab w:val="right" w:pos="8730"/>
              </w:tabs>
              <w:jc w:val="center"/>
              <w:rPr>
                <w:rFonts w:ascii="Times New Roman" w:hAnsi="Times New Roman"/>
                <w:szCs w:val="22"/>
              </w:rPr>
            </w:pPr>
          </w:p>
        </w:tc>
        <w:tc>
          <w:tcPr>
            <w:tcW w:w="1620" w:type="dxa"/>
            <w:tcBorders>
              <w:top w:val="dashed" w:sz="2" w:space="0" w:color="auto"/>
              <w:bottom w:val="dashed" w:sz="2" w:space="0" w:color="auto"/>
            </w:tcBorders>
            <w:vAlign w:val="center"/>
          </w:tcPr>
          <w:p w:rsidR="003404BC" w:rsidRPr="004E46ED" w:rsidRDefault="003404BC" w:rsidP="004E46ED">
            <w:pPr>
              <w:tabs>
                <w:tab w:val="clear" w:pos="8784"/>
                <w:tab w:val="right" w:pos="8730"/>
              </w:tabs>
              <w:rPr>
                <w:rFonts w:ascii="Times New Roman" w:hAnsi="Times New Roman"/>
                <w:szCs w:val="22"/>
              </w:rPr>
            </w:pPr>
          </w:p>
        </w:tc>
        <w:tc>
          <w:tcPr>
            <w:tcW w:w="1530" w:type="dxa"/>
            <w:tcBorders>
              <w:top w:val="dashed" w:sz="2" w:space="0" w:color="auto"/>
              <w:bottom w:val="dashed" w:sz="2" w:space="0" w:color="auto"/>
            </w:tcBorders>
            <w:vAlign w:val="center"/>
          </w:tcPr>
          <w:p w:rsidR="003404BC" w:rsidRPr="004E46ED" w:rsidRDefault="003404BC" w:rsidP="004E46ED">
            <w:pPr>
              <w:tabs>
                <w:tab w:val="clear" w:pos="8784"/>
                <w:tab w:val="right" w:pos="8730"/>
              </w:tabs>
              <w:rPr>
                <w:rFonts w:ascii="Times New Roman" w:hAnsi="Times New Roman"/>
                <w:szCs w:val="22"/>
              </w:rPr>
            </w:pPr>
          </w:p>
        </w:tc>
        <w:tc>
          <w:tcPr>
            <w:tcW w:w="1440" w:type="dxa"/>
            <w:tcBorders>
              <w:top w:val="dashed" w:sz="2" w:space="0" w:color="auto"/>
              <w:bottom w:val="dashed" w:sz="2" w:space="0" w:color="auto"/>
            </w:tcBorders>
            <w:vAlign w:val="center"/>
          </w:tcPr>
          <w:p w:rsidR="003404BC" w:rsidRPr="004E46ED" w:rsidRDefault="003404BC" w:rsidP="004E46ED">
            <w:pPr>
              <w:tabs>
                <w:tab w:val="clear" w:pos="8784"/>
                <w:tab w:val="right" w:pos="8730"/>
              </w:tabs>
              <w:rPr>
                <w:rFonts w:ascii="Times New Roman" w:hAnsi="Times New Roman"/>
                <w:szCs w:val="22"/>
              </w:rPr>
            </w:pPr>
          </w:p>
        </w:tc>
        <w:tc>
          <w:tcPr>
            <w:tcW w:w="1494" w:type="dxa"/>
            <w:tcBorders>
              <w:top w:val="dashed" w:sz="2" w:space="0" w:color="auto"/>
              <w:bottom w:val="dashed" w:sz="2" w:space="0" w:color="auto"/>
            </w:tcBorders>
            <w:vAlign w:val="center"/>
          </w:tcPr>
          <w:p w:rsidR="003404BC" w:rsidRPr="004E46ED" w:rsidRDefault="003404BC" w:rsidP="004E46ED">
            <w:pPr>
              <w:tabs>
                <w:tab w:val="clear" w:pos="8784"/>
                <w:tab w:val="right" w:pos="8730"/>
              </w:tabs>
              <w:jc w:val="center"/>
              <w:rPr>
                <w:rFonts w:ascii="Times New Roman" w:hAnsi="Times New Roman"/>
                <w:szCs w:val="22"/>
              </w:rPr>
            </w:pPr>
          </w:p>
        </w:tc>
        <w:tc>
          <w:tcPr>
            <w:tcW w:w="1985" w:type="dxa"/>
            <w:tcBorders>
              <w:top w:val="dashed" w:sz="2" w:space="0" w:color="auto"/>
              <w:bottom w:val="dashed" w:sz="2" w:space="0" w:color="auto"/>
            </w:tcBorders>
            <w:vAlign w:val="center"/>
          </w:tcPr>
          <w:p w:rsidR="003404BC" w:rsidRPr="004E46ED" w:rsidRDefault="003404BC" w:rsidP="004E46ED">
            <w:pPr>
              <w:tabs>
                <w:tab w:val="clear" w:pos="8784"/>
                <w:tab w:val="right" w:pos="8730"/>
              </w:tabs>
              <w:rPr>
                <w:rFonts w:ascii="Times New Roman" w:hAnsi="Times New Roman"/>
                <w:szCs w:val="22"/>
              </w:rPr>
            </w:pPr>
          </w:p>
        </w:tc>
      </w:tr>
      <w:tr w:rsidR="003404BC" w:rsidRPr="004E46ED" w:rsidTr="003404BC">
        <w:trPr>
          <w:cantSplit/>
          <w:trHeight w:val="360"/>
        </w:trPr>
        <w:tc>
          <w:tcPr>
            <w:tcW w:w="720" w:type="dxa"/>
            <w:tcBorders>
              <w:top w:val="dashed" w:sz="2" w:space="0" w:color="auto"/>
            </w:tcBorders>
            <w:vAlign w:val="center"/>
          </w:tcPr>
          <w:p w:rsidR="003404BC" w:rsidRPr="004E46ED" w:rsidRDefault="003404BC" w:rsidP="004E46ED">
            <w:pPr>
              <w:tabs>
                <w:tab w:val="clear" w:pos="8784"/>
                <w:tab w:val="right" w:pos="8730"/>
              </w:tabs>
              <w:jc w:val="center"/>
              <w:rPr>
                <w:rFonts w:ascii="Times New Roman" w:hAnsi="Times New Roman"/>
                <w:szCs w:val="22"/>
              </w:rPr>
            </w:pPr>
          </w:p>
        </w:tc>
        <w:tc>
          <w:tcPr>
            <w:tcW w:w="1620" w:type="dxa"/>
            <w:tcBorders>
              <w:top w:val="dashed" w:sz="2" w:space="0" w:color="auto"/>
            </w:tcBorders>
            <w:vAlign w:val="center"/>
          </w:tcPr>
          <w:p w:rsidR="003404BC" w:rsidRPr="004E46ED" w:rsidRDefault="003404BC" w:rsidP="004E46ED">
            <w:pPr>
              <w:tabs>
                <w:tab w:val="clear" w:pos="8784"/>
                <w:tab w:val="right" w:pos="8730"/>
              </w:tabs>
              <w:rPr>
                <w:rFonts w:ascii="Times New Roman" w:hAnsi="Times New Roman"/>
                <w:szCs w:val="22"/>
              </w:rPr>
            </w:pPr>
          </w:p>
        </w:tc>
        <w:tc>
          <w:tcPr>
            <w:tcW w:w="1530" w:type="dxa"/>
            <w:tcBorders>
              <w:top w:val="dashed" w:sz="2" w:space="0" w:color="auto"/>
            </w:tcBorders>
            <w:vAlign w:val="center"/>
          </w:tcPr>
          <w:p w:rsidR="003404BC" w:rsidRPr="004E46ED" w:rsidRDefault="003404BC" w:rsidP="004E46ED">
            <w:pPr>
              <w:tabs>
                <w:tab w:val="clear" w:pos="8784"/>
                <w:tab w:val="right" w:pos="8730"/>
              </w:tabs>
              <w:rPr>
                <w:rFonts w:ascii="Times New Roman" w:hAnsi="Times New Roman"/>
                <w:szCs w:val="22"/>
              </w:rPr>
            </w:pPr>
          </w:p>
        </w:tc>
        <w:tc>
          <w:tcPr>
            <w:tcW w:w="1440" w:type="dxa"/>
            <w:tcBorders>
              <w:top w:val="dashed" w:sz="2" w:space="0" w:color="auto"/>
            </w:tcBorders>
            <w:vAlign w:val="center"/>
          </w:tcPr>
          <w:p w:rsidR="003404BC" w:rsidRPr="004E46ED" w:rsidRDefault="003404BC" w:rsidP="004E46ED">
            <w:pPr>
              <w:tabs>
                <w:tab w:val="clear" w:pos="8784"/>
                <w:tab w:val="right" w:pos="8730"/>
              </w:tabs>
              <w:rPr>
                <w:rFonts w:ascii="Times New Roman" w:hAnsi="Times New Roman"/>
                <w:szCs w:val="22"/>
              </w:rPr>
            </w:pPr>
          </w:p>
        </w:tc>
        <w:tc>
          <w:tcPr>
            <w:tcW w:w="1494" w:type="dxa"/>
            <w:tcBorders>
              <w:top w:val="dashed" w:sz="2" w:space="0" w:color="auto"/>
            </w:tcBorders>
            <w:vAlign w:val="center"/>
          </w:tcPr>
          <w:p w:rsidR="003404BC" w:rsidRPr="004E46ED" w:rsidRDefault="003404BC" w:rsidP="004E46ED">
            <w:pPr>
              <w:tabs>
                <w:tab w:val="clear" w:pos="8784"/>
                <w:tab w:val="right" w:pos="8730"/>
              </w:tabs>
              <w:jc w:val="center"/>
              <w:rPr>
                <w:rFonts w:ascii="Times New Roman" w:hAnsi="Times New Roman"/>
                <w:szCs w:val="22"/>
              </w:rPr>
            </w:pPr>
          </w:p>
        </w:tc>
        <w:tc>
          <w:tcPr>
            <w:tcW w:w="1985" w:type="dxa"/>
            <w:tcBorders>
              <w:top w:val="dashed" w:sz="2" w:space="0" w:color="auto"/>
            </w:tcBorders>
            <w:vAlign w:val="center"/>
          </w:tcPr>
          <w:p w:rsidR="003404BC" w:rsidRPr="004E46ED" w:rsidRDefault="003404BC" w:rsidP="004E46ED">
            <w:pPr>
              <w:tabs>
                <w:tab w:val="clear" w:pos="8784"/>
                <w:tab w:val="right" w:pos="8730"/>
              </w:tabs>
              <w:rPr>
                <w:rFonts w:ascii="Times New Roman" w:hAnsi="Times New Roman"/>
                <w:szCs w:val="22"/>
              </w:rPr>
            </w:pPr>
          </w:p>
        </w:tc>
      </w:tr>
    </w:tbl>
    <w:p w:rsidR="00102BAC" w:rsidRPr="00FD5609" w:rsidRDefault="00102BAC">
      <w:pPr>
        <w:tabs>
          <w:tab w:val="clear" w:pos="8784"/>
          <w:tab w:val="right" w:pos="8730"/>
        </w:tabs>
        <w:rPr>
          <w:rFonts w:ascii="Arial" w:hAnsi="Arial" w:cs="Arial"/>
          <w:sz w:val="16"/>
          <w:szCs w:val="16"/>
        </w:rPr>
      </w:pPr>
    </w:p>
    <w:tbl>
      <w:tblPr>
        <w:tblW w:w="8820" w:type="dxa"/>
        <w:tblInd w:w="43" w:type="dxa"/>
        <w:tblLayout w:type="fixed"/>
        <w:tblCellMar>
          <w:left w:w="43" w:type="dxa"/>
          <w:right w:w="43" w:type="dxa"/>
        </w:tblCellMar>
        <w:tblLook w:val="0000" w:firstRow="0" w:lastRow="0" w:firstColumn="0" w:lastColumn="0" w:noHBand="0" w:noVBand="0"/>
      </w:tblPr>
      <w:tblGrid>
        <w:gridCol w:w="1530"/>
        <w:gridCol w:w="1440"/>
        <w:gridCol w:w="1980"/>
        <w:gridCol w:w="3870"/>
      </w:tblGrid>
      <w:tr w:rsidR="00102BAC" w:rsidRPr="00FD5609">
        <w:tblPrEx>
          <w:tblCellMar>
            <w:top w:w="0" w:type="dxa"/>
            <w:bottom w:w="0" w:type="dxa"/>
          </w:tblCellMar>
        </w:tblPrEx>
        <w:tc>
          <w:tcPr>
            <w:tcW w:w="1530" w:type="dxa"/>
            <w:vAlign w:val="bottom"/>
          </w:tcPr>
          <w:p w:rsidR="00102BAC" w:rsidRPr="00FD5609" w:rsidRDefault="00D27FE0" w:rsidP="004C0837">
            <w:pPr>
              <w:tabs>
                <w:tab w:val="clear" w:pos="8784"/>
                <w:tab w:val="right" w:pos="8730"/>
              </w:tabs>
              <w:spacing w:after="120"/>
              <w:rPr>
                <w:rFonts w:ascii="Arial" w:hAnsi="Arial"/>
                <w:sz w:val="18"/>
              </w:rPr>
            </w:pPr>
            <w:r w:rsidRPr="00FD5609">
              <w:rPr>
                <w:rFonts w:ascii="Arial" w:hAnsi="Arial"/>
                <w:sz w:val="18"/>
              </w:rPr>
              <w:t>B&amp;V</w:t>
            </w:r>
            <w:r w:rsidR="00102BAC" w:rsidRPr="00FD5609">
              <w:rPr>
                <w:rFonts w:ascii="Arial" w:hAnsi="Arial"/>
                <w:sz w:val="18"/>
              </w:rPr>
              <w:t xml:space="preserve"> project no.</w:t>
            </w:r>
          </w:p>
        </w:tc>
        <w:tc>
          <w:tcPr>
            <w:tcW w:w="1440" w:type="dxa"/>
            <w:vAlign w:val="bottom"/>
          </w:tcPr>
          <w:p w:rsidR="00102BAC" w:rsidRPr="00FD5609" w:rsidRDefault="00BB20EE" w:rsidP="00AA4E76">
            <w:pPr>
              <w:tabs>
                <w:tab w:val="clear" w:pos="8784"/>
                <w:tab w:val="right" w:pos="8730"/>
              </w:tabs>
              <w:spacing w:after="120"/>
              <w:rPr>
                <w:rFonts w:ascii="Times New Roman" w:hAnsi="Times New Roman"/>
              </w:rPr>
            </w:pPr>
            <w:r>
              <w:rPr>
                <w:rFonts w:ascii="Times New Roman" w:hAnsi="Times New Roman"/>
              </w:rPr>
              <w:t>1224</w:t>
            </w:r>
            <w:r w:rsidR="00AA4E76">
              <w:rPr>
                <w:rFonts w:ascii="Times New Roman" w:hAnsi="Times New Roman"/>
              </w:rPr>
              <w:t>88</w:t>
            </w:r>
          </w:p>
        </w:tc>
        <w:tc>
          <w:tcPr>
            <w:tcW w:w="1980" w:type="dxa"/>
            <w:vAlign w:val="bottom"/>
          </w:tcPr>
          <w:p w:rsidR="00102BAC" w:rsidRPr="00FD5609" w:rsidRDefault="00102BAC" w:rsidP="004C0837">
            <w:pPr>
              <w:tabs>
                <w:tab w:val="clear" w:pos="8784"/>
                <w:tab w:val="right" w:pos="8730"/>
              </w:tabs>
              <w:spacing w:after="120"/>
              <w:rPr>
                <w:rFonts w:ascii="Arial" w:hAnsi="Arial"/>
                <w:sz w:val="18"/>
              </w:rPr>
            </w:pPr>
            <w:r w:rsidRPr="00FD5609">
              <w:rPr>
                <w:rFonts w:ascii="Arial" w:hAnsi="Arial"/>
                <w:sz w:val="18"/>
              </w:rPr>
              <w:t>Client’s reference no.</w:t>
            </w:r>
          </w:p>
        </w:tc>
        <w:tc>
          <w:tcPr>
            <w:tcW w:w="3870" w:type="dxa"/>
            <w:vAlign w:val="bottom"/>
          </w:tcPr>
          <w:p w:rsidR="00102BAC" w:rsidRPr="00FD5609" w:rsidRDefault="00102BAC" w:rsidP="004C0837">
            <w:pPr>
              <w:tabs>
                <w:tab w:val="clear" w:pos="8784"/>
                <w:tab w:val="right" w:pos="8730"/>
              </w:tabs>
              <w:spacing w:after="120"/>
              <w:rPr>
                <w:rFonts w:ascii="Times New Roman" w:hAnsi="Times New Roman"/>
              </w:rPr>
            </w:pPr>
          </w:p>
        </w:tc>
      </w:tr>
    </w:tbl>
    <w:p w:rsidR="004C0837" w:rsidRPr="00FD5609" w:rsidRDefault="004C0837"/>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9"/>
      </w:tblGrid>
      <w:tr w:rsidR="009566BC" w:rsidRPr="004E46ED" w:rsidTr="004E46ED">
        <w:tc>
          <w:tcPr>
            <w:tcW w:w="8839" w:type="dxa"/>
          </w:tcPr>
          <w:p w:rsidR="009566BC" w:rsidRPr="004E46ED" w:rsidRDefault="009566BC" w:rsidP="004E46ED">
            <w:pPr>
              <w:keepNext/>
              <w:tabs>
                <w:tab w:val="clear" w:pos="1008"/>
                <w:tab w:val="clear" w:pos="1728"/>
                <w:tab w:val="clear" w:pos="2448"/>
                <w:tab w:val="clear" w:pos="3168"/>
                <w:tab w:val="clear" w:pos="3888"/>
                <w:tab w:val="clear" w:pos="4608"/>
                <w:tab w:val="clear" w:pos="5328"/>
                <w:tab w:val="clear" w:pos="6048"/>
                <w:tab w:val="clear" w:pos="8784"/>
              </w:tabs>
              <w:autoSpaceDE w:val="0"/>
              <w:autoSpaceDN w:val="0"/>
              <w:adjustRightInd w:val="0"/>
              <w:spacing w:before="120"/>
              <w:rPr>
                <w:rFonts w:ascii="Arial" w:hAnsi="Arial" w:cs="Arial"/>
                <w:b/>
                <w:bCs/>
                <w:i/>
                <w:sz w:val="18"/>
                <w:szCs w:val="18"/>
              </w:rPr>
            </w:pPr>
            <w:r w:rsidRPr="004E46ED">
              <w:rPr>
                <w:rFonts w:ascii="Arial" w:hAnsi="Arial" w:cs="Arial"/>
                <w:b/>
                <w:bCs/>
                <w:i/>
                <w:sz w:val="18"/>
                <w:szCs w:val="18"/>
              </w:rPr>
              <w:t>Notice:</w:t>
            </w:r>
          </w:p>
          <w:p w:rsidR="009566BC" w:rsidRPr="004E46ED" w:rsidRDefault="009566BC" w:rsidP="004E46ED">
            <w:pPr>
              <w:keepNext/>
              <w:keepLines/>
              <w:tabs>
                <w:tab w:val="clear" w:pos="1008"/>
                <w:tab w:val="clear" w:pos="1728"/>
                <w:tab w:val="clear" w:pos="2448"/>
                <w:tab w:val="clear" w:pos="3168"/>
                <w:tab w:val="clear" w:pos="3888"/>
                <w:tab w:val="clear" w:pos="4608"/>
                <w:tab w:val="clear" w:pos="5328"/>
                <w:tab w:val="clear" w:pos="6048"/>
                <w:tab w:val="clear" w:pos="8784"/>
              </w:tabs>
              <w:autoSpaceDE w:val="0"/>
              <w:autoSpaceDN w:val="0"/>
              <w:adjustRightInd w:val="0"/>
              <w:spacing w:before="120"/>
              <w:rPr>
                <w:rFonts w:ascii="Arial" w:hAnsi="Arial" w:cs="Arial"/>
                <w:bCs/>
                <w:i/>
                <w:sz w:val="18"/>
                <w:szCs w:val="18"/>
              </w:rPr>
            </w:pPr>
            <w:r w:rsidRPr="004E46ED">
              <w:rPr>
                <w:rFonts w:ascii="Arial" w:hAnsi="Arial" w:cs="Arial"/>
                <w:bCs/>
                <w:i/>
                <w:sz w:val="18"/>
                <w:szCs w:val="18"/>
              </w:rPr>
              <w:t>This report was prepared by Black &amp; Veatch Limited (BV</w:t>
            </w:r>
            <w:r w:rsidR="00D27FE0" w:rsidRPr="004E46ED">
              <w:rPr>
                <w:rFonts w:ascii="Arial" w:hAnsi="Arial" w:cs="Arial"/>
                <w:bCs/>
                <w:i/>
                <w:sz w:val="18"/>
                <w:szCs w:val="18"/>
              </w:rPr>
              <w:t>L</w:t>
            </w:r>
            <w:r w:rsidRPr="004E46ED">
              <w:rPr>
                <w:rFonts w:ascii="Arial" w:hAnsi="Arial" w:cs="Arial"/>
                <w:bCs/>
                <w:i/>
                <w:sz w:val="18"/>
                <w:szCs w:val="18"/>
              </w:rPr>
              <w:t xml:space="preserve">) solely for use by </w:t>
            </w:r>
            <w:r w:rsidR="00BB20EE">
              <w:rPr>
                <w:rFonts w:ascii="Arial" w:hAnsi="Arial" w:cs="Arial"/>
                <w:bCs/>
                <w:i/>
                <w:iCs/>
                <w:sz w:val="18"/>
                <w:szCs w:val="18"/>
              </w:rPr>
              <w:t>Natural Resources Wales (NRW)</w:t>
            </w:r>
            <w:r w:rsidRPr="004E46ED">
              <w:rPr>
                <w:rFonts w:ascii="Arial" w:hAnsi="Arial" w:cs="Arial"/>
                <w:bCs/>
                <w:i/>
                <w:sz w:val="18"/>
                <w:szCs w:val="18"/>
              </w:rPr>
              <w:t xml:space="preserve">.  This report is not addressed to and may not be relied upon by any person or entity other than </w:t>
            </w:r>
            <w:r w:rsidR="00BB20EE">
              <w:rPr>
                <w:rFonts w:ascii="Arial" w:hAnsi="Arial" w:cs="Arial"/>
                <w:bCs/>
                <w:i/>
                <w:iCs/>
                <w:sz w:val="18"/>
                <w:szCs w:val="18"/>
              </w:rPr>
              <w:t>NRW</w:t>
            </w:r>
            <w:r w:rsidRPr="004E46ED">
              <w:rPr>
                <w:rFonts w:ascii="Arial" w:hAnsi="Arial" w:cs="Arial"/>
                <w:bCs/>
                <w:i/>
                <w:sz w:val="18"/>
                <w:szCs w:val="18"/>
              </w:rPr>
              <w:t xml:space="preserve"> for any purpose without the </w:t>
            </w:r>
            <w:r w:rsidR="00D27FE0" w:rsidRPr="004E46ED">
              <w:rPr>
                <w:rFonts w:ascii="Arial" w:hAnsi="Arial" w:cs="Arial"/>
                <w:bCs/>
                <w:i/>
                <w:sz w:val="18"/>
                <w:szCs w:val="18"/>
              </w:rPr>
              <w:t>prior written permission of BVL</w:t>
            </w:r>
            <w:r w:rsidRPr="004E46ED">
              <w:rPr>
                <w:rFonts w:ascii="Arial" w:hAnsi="Arial" w:cs="Arial"/>
                <w:bCs/>
                <w:i/>
                <w:sz w:val="18"/>
                <w:szCs w:val="18"/>
              </w:rPr>
              <w:t>.  BV</w:t>
            </w:r>
            <w:r w:rsidR="00D27FE0" w:rsidRPr="004E46ED">
              <w:rPr>
                <w:rFonts w:ascii="Arial" w:hAnsi="Arial" w:cs="Arial"/>
                <w:bCs/>
                <w:i/>
                <w:sz w:val="18"/>
                <w:szCs w:val="18"/>
              </w:rPr>
              <w:t>L</w:t>
            </w:r>
            <w:r w:rsidRPr="004E46ED">
              <w:rPr>
                <w:rFonts w:ascii="Arial" w:hAnsi="Arial" w:cs="Arial"/>
                <w:bCs/>
                <w:i/>
                <w:sz w:val="18"/>
                <w:szCs w:val="18"/>
              </w:rPr>
              <w:t xml:space="preserve">, its directors, employees and affiliated companies accept no responsibility or liability for reliance upon or use of this report (whether or not permitted) other than by </w:t>
            </w:r>
            <w:r w:rsidR="00BB20EE">
              <w:rPr>
                <w:rFonts w:ascii="Arial" w:hAnsi="Arial" w:cs="Arial"/>
                <w:bCs/>
                <w:i/>
                <w:sz w:val="18"/>
                <w:szCs w:val="18"/>
              </w:rPr>
              <w:t>NRW</w:t>
            </w:r>
            <w:r w:rsidRPr="004E46ED">
              <w:rPr>
                <w:rFonts w:ascii="Arial" w:hAnsi="Arial" w:cs="Arial"/>
                <w:bCs/>
                <w:i/>
                <w:sz w:val="18"/>
                <w:szCs w:val="18"/>
              </w:rPr>
              <w:t xml:space="preserve"> for the purposes for which it was originally commissioned and prepared.</w:t>
            </w:r>
          </w:p>
          <w:p w:rsidR="009566BC" w:rsidRPr="004E46ED" w:rsidRDefault="00D27FE0" w:rsidP="004E46ED">
            <w:pPr>
              <w:tabs>
                <w:tab w:val="clear" w:pos="8784"/>
                <w:tab w:val="right" w:pos="8730"/>
              </w:tabs>
              <w:spacing w:before="120" w:after="120"/>
              <w:rPr>
                <w:rFonts w:ascii="Times New Roman" w:hAnsi="Times New Roman"/>
              </w:rPr>
            </w:pPr>
            <w:r w:rsidRPr="004E46ED">
              <w:rPr>
                <w:rFonts w:ascii="Arial" w:hAnsi="Arial" w:cs="Arial"/>
                <w:bCs/>
                <w:i/>
                <w:sz w:val="18"/>
                <w:szCs w:val="18"/>
              </w:rPr>
              <w:t>In producing this report, BVL</w:t>
            </w:r>
            <w:r w:rsidR="009566BC" w:rsidRPr="004E46ED">
              <w:rPr>
                <w:rFonts w:ascii="Arial" w:hAnsi="Arial" w:cs="Arial"/>
                <w:bCs/>
                <w:i/>
                <w:sz w:val="18"/>
                <w:szCs w:val="18"/>
              </w:rPr>
              <w:t xml:space="preserve"> has relied upon information provided by others.  The completeness or accuracy of this information is not guaranteed by BV</w:t>
            </w:r>
            <w:r w:rsidRPr="004E46ED">
              <w:rPr>
                <w:rFonts w:ascii="Arial" w:hAnsi="Arial" w:cs="Arial"/>
                <w:bCs/>
                <w:i/>
                <w:sz w:val="18"/>
                <w:szCs w:val="18"/>
              </w:rPr>
              <w:t>L</w:t>
            </w:r>
            <w:r w:rsidR="009566BC" w:rsidRPr="004E46ED">
              <w:rPr>
                <w:rFonts w:ascii="Arial" w:hAnsi="Arial" w:cs="Arial"/>
                <w:bCs/>
                <w:i/>
                <w:sz w:val="18"/>
                <w:szCs w:val="18"/>
              </w:rPr>
              <w:t>.</w:t>
            </w:r>
          </w:p>
        </w:tc>
      </w:tr>
    </w:tbl>
    <w:p w:rsidR="009566BC" w:rsidRPr="00FD5609" w:rsidRDefault="009566BC" w:rsidP="009566BC">
      <w:pPr>
        <w:tabs>
          <w:tab w:val="clear" w:pos="8784"/>
          <w:tab w:val="right" w:pos="8730"/>
        </w:tabs>
        <w:rPr>
          <w:rFonts w:ascii="Times New Roman" w:hAnsi="Times New Roman"/>
        </w:rPr>
      </w:pPr>
    </w:p>
    <w:p w:rsidR="00102BAC" w:rsidRPr="00FD5609" w:rsidRDefault="00102BAC">
      <w:pPr>
        <w:tabs>
          <w:tab w:val="clear" w:pos="8784"/>
          <w:tab w:val="right" w:pos="8730"/>
        </w:tabs>
        <w:rPr>
          <w:rFonts w:ascii="Times New Roman" w:hAnsi="Times New Roman"/>
        </w:rPr>
      </w:pPr>
    </w:p>
    <w:p w:rsidR="00102BAC" w:rsidRPr="00FD5609" w:rsidRDefault="00102BAC">
      <w:pPr>
        <w:tabs>
          <w:tab w:val="clear" w:pos="8784"/>
          <w:tab w:val="right" w:pos="8730"/>
        </w:tabs>
        <w:rPr>
          <w:rFonts w:ascii="Times New Roman" w:hAnsi="Times New Roman"/>
        </w:rPr>
        <w:sectPr w:rsidR="00102BAC" w:rsidRPr="00FD5609">
          <w:headerReference w:type="default" r:id="rId16"/>
          <w:footerReference w:type="default" r:id="rId17"/>
          <w:pgSz w:w="11906" w:h="16838"/>
          <w:pgMar w:top="1152" w:right="1440" w:bottom="1152" w:left="1728" w:header="576" w:footer="432" w:gutter="0"/>
          <w:pgNumType w:fmt="lowerRoman" w:start="1"/>
          <w:cols w:space="720"/>
        </w:sectPr>
      </w:pPr>
    </w:p>
    <w:p w:rsidR="00102BAC" w:rsidRPr="00B26654" w:rsidRDefault="001532D5" w:rsidP="00B26654">
      <w:pPr>
        <w:pStyle w:val="Reporttext"/>
        <w:tabs>
          <w:tab w:val="right" w:pos="8730"/>
        </w:tabs>
        <w:ind w:left="0"/>
        <w:jc w:val="center"/>
        <w:rPr>
          <w:b/>
          <w:sz w:val="28"/>
          <w:szCs w:val="28"/>
        </w:rPr>
      </w:pPr>
      <w:r w:rsidRPr="00B26654">
        <w:rPr>
          <w:b/>
          <w:sz w:val="28"/>
          <w:szCs w:val="28"/>
        </w:rPr>
        <w:lastRenderedPageBreak/>
        <w:t>St Asaph FRMS</w:t>
      </w:r>
    </w:p>
    <w:p w:rsidR="001532D5" w:rsidRPr="00B26654" w:rsidRDefault="001532D5" w:rsidP="00B26654">
      <w:pPr>
        <w:pStyle w:val="Reporttext"/>
        <w:tabs>
          <w:tab w:val="right" w:pos="8730"/>
        </w:tabs>
        <w:ind w:left="0"/>
        <w:jc w:val="center"/>
        <w:rPr>
          <w:b/>
          <w:sz w:val="28"/>
          <w:szCs w:val="28"/>
        </w:rPr>
      </w:pPr>
      <w:r w:rsidRPr="00B26654">
        <w:rPr>
          <w:b/>
          <w:sz w:val="28"/>
          <w:szCs w:val="28"/>
        </w:rPr>
        <w:t xml:space="preserve">Contaminated Land </w:t>
      </w:r>
      <w:r w:rsidR="00F70395">
        <w:rPr>
          <w:b/>
          <w:sz w:val="28"/>
          <w:szCs w:val="28"/>
        </w:rPr>
        <w:t xml:space="preserve">Preliminary </w:t>
      </w:r>
      <w:r w:rsidR="003D154C" w:rsidRPr="00B26654">
        <w:rPr>
          <w:b/>
          <w:sz w:val="28"/>
          <w:szCs w:val="28"/>
        </w:rPr>
        <w:t>Risk Assessment</w:t>
      </w:r>
    </w:p>
    <w:p w:rsidR="00102BAC" w:rsidRPr="00FD5609" w:rsidRDefault="00102BAC">
      <w:pPr>
        <w:pStyle w:val="Reporttext"/>
        <w:tabs>
          <w:tab w:val="right" w:pos="8730"/>
        </w:tabs>
      </w:pPr>
    </w:p>
    <w:p w:rsidR="00242B8F" w:rsidRPr="00FD5609" w:rsidRDefault="00242B8F" w:rsidP="00242B8F">
      <w:pPr>
        <w:pStyle w:val="Heading1"/>
      </w:pPr>
      <w:bookmarkStart w:id="1" w:name="_Toc458091456"/>
      <w:r>
        <w:t>Introduction</w:t>
      </w:r>
      <w:bookmarkEnd w:id="1"/>
    </w:p>
    <w:p w:rsidR="00242B8F" w:rsidRPr="00FD5609" w:rsidRDefault="00242B8F" w:rsidP="00242B8F">
      <w:pPr>
        <w:pStyle w:val="Heading2"/>
      </w:pPr>
      <w:bookmarkStart w:id="2" w:name="_Toc458091457"/>
      <w:r>
        <w:t>Background</w:t>
      </w:r>
      <w:bookmarkEnd w:id="2"/>
    </w:p>
    <w:p w:rsidR="00DF0207" w:rsidRDefault="00DF0207" w:rsidP="00DF0207">
      <w:pPr>
        <w:pStyle w:val="Reporttext"/>
      </w:pPr>
      <w:r>
        <w:t xml:space="preserve">There have been a number of reported instances of flooding in St Asaph. Most recently, a significant flood event occurred during November 2012. This event is estimated to have been between a 1 in 100 and 1 in 200 annual chance event (i.e. an event with a 0.5 to 1% chance of occurring in any given year) and affected 320 properties and 70 caravans. </w:t>
      </w:r>
    </w:p>
    <w:p w:rsidR="00DF0207" w:rsidRDefault="00DF0207" w:rsidP="00DF0207">
      <w:pPr>
        <w:pStyle w:val="Reporttext"/>
      </w:pPr>
    </w:p>
    <w:p w:rsidR="00242B8F" w:rsidRDefault="00DF0207" w:rsidP="00DF0207">
      <w:pPr>
        <w:pStyle w:val="Reporttext"/>
      </w:pPr>
      <w:r>
        <w:t xml:space="preserve">The </w:t>
      </w:r>
      <w:r w:rsidR="004068DA">
        <w:t xml:space="preserve">St Asaph Flood Risk Management Scheme (FRMS) </w:t>
      </w:r>
      <w:r w:rsidR="00513D8E">
        <w:t xml:space="preserve">(‘the Scheme’) </w:t>
      </w:r>
      <w:r>
        <w:t>is being developed by N</w:t>
      </w:r>
      <w:r w:rsidR="00F70395">
        <w:t>atural Resources Wales (N</w:t>
      </w:r>
      <w:r>
        <w:t>RW</w:t>
      </w:r>
      <w:r w:rsidR="00F70395">
        <w:t>)</w:t>
      </w:r>
      <w:r>
        <w:t xml:space="preserve"> to reduce the risk of flooding in St Asaph</w:t>
      </w:r>
      <w:r w:rsidR="004068DA">
        <w:t xml:space="preserve"> from flood events of a similar level to that seen in 2012 through the improvement of existing, and addition of new section</w:t>
      </w:r>
      <w:r w:rsidR="003B29CC">
        <w:t>s</w:t>
      </w:r>
      <w:r w:rsidR="004068DA">
        <w:t xml:space="preserve"> of, flood defences along the River Elwy.</w:t>
      </w:r>
    </w:p>
    <w:p w:rsidR="001B0505" w:rsidRDefault="001B0505" w:rsidP="00242B8F">
      <w:pPr>
        <w:pStyle w:val="Reporttext"/>
      </w:pPr>
    </w:p>
    <w:p w:rsidR="00242B8F" w:rsidRPr="00FD5609" w:rsidRDefault="00242B8F" w:rsidP="00242B8F">
      <w:pPr>
        <w:pStyle w:val="Heading2"/>
      </w:pPr>
      <w:bookmarkStart w:id="3" w:name="_Toc458091458"/>
      <w:r>
        <w:t>Purpose of Document</w:t>
      </w:r>
      <w:bookmarkEnd w:id="3"/>
    </w:p>
    <w:p w:rsidR="00242B8F" w:rsidRDefault="000A15F4" w:rsidP="00242B8F">
      <w:pPr>
        <w:pStyle w:val="Reporttext"/>
      </w:pPr>
      <w:r>
        <w:t xml:space="preserve">This report provides a Preliminary Risk Assessment </w:t>
      </w:r>
      <w:r w:rsidR="00C6320F">
        <w:t xml:space="preserve">(PRA) </w:t>
      </w:r>
      <w:r>
        <w:t xml:space="preserve">of the proposed </w:t>
      </w:r>
      <w:r w:rsidR="001B0505">
        <w:t xml:space="preserve">St Asaph </w:t>
      </w:r>
      <w:r>
        <w:t>FRMS area</w:t>
      </w:r>
      <w:r w:rsidR="00160D20">
        <w:t xml:space="preserve">, including </w:t>
      </w:r>
      <w:r w:rsidR="004E4D5E">
        <w:t xml:space="preserve">a tabulated </w:t>
      </w:r>
      <w:r w:rsidR="00160D20">
        <w:t>conc</w:t>
      </w:r>
      <w:r w:rsidR="00C6320F">
        <w:t>eptual site model</w:t>
      </w:r>
      <w:r>
        <w:t xml:space="preserve">. </w:t>
      </w:r>
      <w:r w:rsidR="00C6320F">
        <w:t>This is further supplemented by information obtained from ground investigation work undertaken throughout the site, including limited</w:t>
      </w:r>
      <w:r w:rsidR="003D154C">
        <w:t xml:space="preserve"> (targeted)</w:t>
      </w:r>
      <w:r w:rsidR="00C6320F">
        <w:t xml:space="preserve"> contamination testing of soil samples; however</w:t>
      </w:r>
      <w:r w:rsidR="00F05BB5">
        <w:t>,</w:t>
      </w:r>
      <w:r w:rsidR="00C6320F">
        <w:t xml:space="preserve"> this </w:t>
      </w:r>
      <w:r w:rsidR="00F05BB5">
        <w:t xml:space="preserve">report </w:t>
      </w:r>
      <w:r w:rsidR="00C6320F">
        <w:t>does not form a full Qualitative Risk Assessment (QRA).</w:t>
      </w:r>
      <w:r w:rsidR="00160D20">
        <w:t xml:space="preserve"> </w:t>
      </w:r>
    </w:p>
    <w:p w:rsidR="00160D20" w:rsidRDefault="00160D20" w:rsidP="00242B8F">
      <w:pPr>
        <w:pStyle w:val="Reporttext"/>
      </w:pPr>
    </w:p>
    <w:p w:rsidR="00160D20" w:rsidRDefault="00160D20" w:rsidP="00B26654">
      <w:pPr>
        <w:pStyle w:val="Reporttext"/>
        <w:spacing w:after="60"/>
      </w:pPr>
      <w:r>
        <w:t>This assessment follows the principles outlined in the following</w:t>
      </w:r>
      <w:r w:rsidR="004E4D5E">
        <w:t xml:space="preserve"> guidance</w:t>
      </w:r>
      <w:r>
        <w:t>:</w:t>
      </w:r>
    </w:p>
    <w:p w:rsidR="00160D20" w:rsidRDefault="00160D20" w:rsidP="00B26654">
      <w:pPr>
        <w:pStyle w:val="Reporttext"/>
        <w:numPr>
          <w:ilvl w:val="0"/>
          <w:numId w:val="18"/>
        </w:numPr>
        <w:spacing w:after="60"/>
        <w:jc w:val="left"/>
      </w:pPr>
      <w:r w:rsidRPr="00160D20">
        <w:t>BS10175:2011 Investigation of Potentially Contaminated Sites. Code of Practice</w:t>
      </w:r>
      <w:r>
        <w:t>.</w:t>
      </w:r>
    </w:p>
    <w:p w:rsidR="00160D20" w:rsidRDefault="00160D20" w:rsidP="00B26654">
      <w:pPr>
        <w:pStyle w:val="Reporttext"/>
        <w:numPr>
          <w:ilvl w:val="0"/>
          <w:numId w:val="18"/>
        </w:numPr>
        <w:spacing w:after="60"/>
        <w:jc w:val="left"/>
      </w:pPr>
      <w:r>
        <w:t>CLR11, Model Procedures for the Management of Land Contamination (Environment Agency, 2004)</w:t>
      </w:r>
      <w:r w:rsidR="00F05BB5">
        <w:t>.</w:t>
      </w:r>
    </w:p>
    <w:p w:rsidR="00160D20" w:rsidRDefault="00160D20" w:rsidP="00B26654">
      <w:pPr>
        <w:pStyle w:val="Reporttext"/>
        <w:numPr>
          <w:ilvl w:val="0"/>
          <w:numId w:val="18"/>
        </w:numPr>
        <w:spacing w:after="60"/>
        <w:jc w:val="left"/>
      </w:pPr>
      <w:r>
        <w:t>GPLC1</w:t>
      </w:r>
      <w:r w:rsidR="004E4D5E">
        <w:t xml:space="preserve"> </w:t>
      </w:r>
      <w:r>
        <w:t xml:space="preserve">Guiding Principles for Land Contamination </w:t>
      </w:r>
      <w:r w:rsidR="004E4D5E">
        <w:t>(Environment Agency, 2010)</w:t>
      </w:r>
      <w:r w:rsidR="00F05BB5">
        <w:t>.</w:t>
      </w:r>
    </w:p>
    <w:p w:rsidR="00160D20" w:rsidRDefault="00160D20" w:rsidP="00B26654">
      <w:pPr>
        <w:pStyle w:val="Reporttext"/>
        <w:numPr>
          <w:ilvl w:val="0"/>
          <w:numId w:val="18"/>
        </w:numPr>
        <w:jc w:val="left"/>
      </w:pPr>
      <w:r>
        <w:t>Development of Land Affected by Contamination: A Guide for Developers (</w:t>
      </w:r>
      <w:r w:rsidR="004E4D5E">
        <w:t xml:space="preserve">Welsh Local Government Association and Environment Agency Wales, </w:t>
      </w:r>
      <w:r>
        <w:t>2012)</w:t>
      </w:r>
      <w:r w:rsidR="00F05BB5">
        <w:t>.</w:t>
      </w:r>
    </w:p>
    <w:p w:rsidR="00242B8F" w:rsidRDefault="00242B8F" w:rsidP="00242B8F">
      <w:pPr>
        <w:pStyle w:val="Reporttext"/>
      </w:pPr>
    </w:p>
    <w:p w:rsidR="006333C9" w:rsidRPr="00FD5609" w:rsidRDefault="006333C9" w:rsidP="00242B8F">
      <w:pPr>
        <w:pStyle w:val="Reporttext"/>
      </w:pPr>
    </w:p>
    <w:p w:rsidR="00242B8F" w:rsidRDefault="00242B8F">
      <w:pPr>
        <w:pStyle w:val="Heading1"/>
      </w:pPr>
      <w:bookmarkStart w:id="4" w:name="_Toc458091459"/>
      <w:r>
        <w:t>Existing conditions</w:t>
      </w:r>
      <w:bookmarkEnd w:id="4"/>
    </w:p>
    <w:p w:rsidR="00FD7CFE" w:rsidRDefault="00FD7CFE" w:rsidP="00242B8F">
      <w:pPr>
        <w:pStyle w:val="Heading2"/>
      </w:pPr>
      <w:bookmarkStart w:id="5" w:name="_Toc458091460"/>
      <w:r>
        <w:t>The Site</w:t>
      </w:r>
      <w:bookmarkEnd w:id="5"/>
    </w:p>
    <w:p w:rsidR="00FD7CFE" w:rsidRDefault="00FD7CFE" w:rsidP="00FD7CFE">
      <w:pPr>
        <w:pStyle w:val="Reporttext"/>
      </w:pPr>
      <w:r>
        <w:t xml:space="preserve">The site is situated on existing flood embankments along the eastern and western banks of River Elwy as it </w:t>
      </w:r>
      <w:r w:rsidR="00F05BB5">
        <w:t xml:space="preserve">flows </w:t>
      </w:r>
      <w:r>
        <w:t>from south to north through the city of St Asaph.  The site also extends beyond the existing embankments along Lower Denbigh Road to the south. Two smaller sections of work will also be required downstream</w:t>
      </w:r>
      <w:r w:rsidR="00BA758B">
        <w:t xml:space="preserve"> (north)</w:t>
      </w:r>
      <w:r>
        <w:t xml:space="preserve"> at </w:t>
      </w:r>
      <w:r w:rsidR="00BA758B">
        <w:t>Stat</w:t>
      </w:r>
      <w:r>
        <w:t>ion Road in Rhuddlan and along existing flood embankment on the east side of Dol Afon footbridge.</w:t>
      </w:r>
      <w:r w:rsidR="00BA758B">
        <w:t xml:space="preserve"> </w:t>
      </w:r>
      <w:r w:rsidR="00F05BB5">
        <w:t>The</w:t>
      </w:r>
      <w:r w:rsidR="00BA758B">
        <w:t xml:space="preserve"> </w:t>
      </w:r>
      <w:r w:rsidR="003D154C">
        <w:t>Constraints Plans in Appendix A</w:t>
      </w:r>
      <w:r w:rsidR="00BA758B">
        <w:t xml:space="preserve"> </w:t>
      </w:r>
      <w:r w:rsidR="00F05BB5">
        <w:t xml:space="preserve">show the </w:t>
      </w:r>
      <w:r w:rsidR="00BA758B">
        <w:t>site location and layout.</w:t>
      </w:r>
    </w:p>
    <w:p w:rsidR="00FD7CFE" w:rsidRPr="00FD7CFE" w:rsidRDefault="00FD7CFE" w:rsidP="00FD7CFE">
      <w:pPr>
        <w:pStyle w:val="Reporttext"/>
      </w:pPr>
    </w:p>
    <w:p w:rsidR="00242B8F" w:rsidRDefault="00242B8F" w:rsidP="00242B8F">
      <w:pPr>
        <w:pStyle w:val="Heading2"/>
      </w:pPr>
      <w:bookmarkStart w:id="6" w:name="_Toc458091461"/>
      <w:r>
        <w:t>Current Land Use</w:t>
      </w:r>
      <w:bookmarkEnd w:id="6"/>
    </w:p>
    <w:p w:rsidR="004068DA" w:rsidRDefault="004068DA" w:rsidP="00E137FF">
      <w:pPr>
        <w:pStyle w:val="Reporttext"/>
      </w:pPr>
      <w:r>
        <w:t xml:space="preserve">Site walkovers </w:t>
      </w:r>
      <w:r w:rsidR="005445B5">
        <w:t xml:space="preserve">throughout the proposed FRMS area were </w:t>
      </w:r>
      <w:r>
        <w:t xml:space="preserve">undertaken on a number of occasions in 2015 and 2016. Photographs of the site area are provided within Appendix </w:t>
      </w:r>
      <w:r w:rsidR="003D154C">
        <w:t>B</w:t>
      </w:r>
      <w:r>
        <w:t>.</w:t>
      </w:r>
    </w:p>
    <w:p w:rsidR="004068DA" w:rsidRDefault="004068DA" w:rsidP="00E137FF">
      <w:pPr>
        <w:pStyle w:val="Reporttext"/>
      </w:pPr>
    </w:p>
    <w:p w:rsidR="00921A66" w:rsidRDefault="00E137FF" w:rsidP="00B26654">
      <w:pPr>
        <w:pStyle w:val="Reporttext"/>
        <w:spacing w:after="60"/>
      </w:pPr>
      <w:r>
        <w:t xml:space="preserve">The </w:t>
      </w:r>
      <w:r w:rsidR="000A3F22">
        <w:t xml:space="preserve">linear </w:t>
      </w:r>
      <w:r w:rsidR="00513D8E">
        <w:t>S</w:t>
      </w:r>
      <w:r w:rsidR="000A3F22">
        <w:t xml:space="preserve">cheme </w:t>
      </w:r>
      <w:r>
        <w:t>runs through</w:t>
      </w:r>
      <w:r w:rsidR="000A3F22">
        <w:t xml:space="preserve"> </w:t>
      </w:r>
      <w:r w:rsidR="005445B5">
        <w:t>or</w:t>
      </w:r>
      <w:r w:rsidR="000A3F22">
        <w:t xml:space="preserve"> adjacent to</w:t>
      </w:r>
      <w:r>
        <w:t xml:space="preserve"> a number of existing land uses including</w:t>
      </w:r>
      <w:r w:rsidR="00921A66">
        <w:t>:</w:t>
      </w:r>
      <w:r>
        <w:t xml:space="preserve"> </w:t>
      </w:r>
    </w:p>
    <w:p w:rsidR="00921A66" w:rsidRDefault="00921A66" w:rsidP="00B26654">
      <w:pPr>
        <w:pStyle w:val="Reporttext"/>
        <w:numPr>
          <w:ilvl w:val="0"/>
          <w:numId w:val="15"/>
        </w:numPr>
        <w:spacing w:after="60"/>
      </w:pPr>
      <w:r>
        <w:t>tree lined river banks,</w:t>
      </w:r>
    </w:p>
    <w:p w:rsidR="00027DC8" w:rsidRDefault="00027DC8" w:rsidP="00B26654">
      <w:pPr>
        <w:pStyle w:val="Reporttext"/>
        <w:numPr>
          <w:ilvl w:val="0"/>
          <w:numId w:val="15"/>
        </w:numPr>
        <w:spacing w:after="60"/>
      </w:pPr>
      <w:r>
        <w:t>existing flood defence embankments,</w:t>
      </w:r>
    </w:p>
    <w:p w:rsidR="00027DC8" w:rsidRDefault="00027DC8" w:rsidP="00B26654">
      <w:pPr>
        <w:pStyle w:val="Reporttext"/>
        <w:numPr>
          <w:ilvl w:val="0"/>
          <w:numId w:val="15"/>
        </w:numPr>
        <w:spacing w:after="60"/>
      </w:pPr>
      <w:r>
        <w:t>footpaths,</w:t>
      </w:r>
    </w:p>
    <w:p w:rsidR="00921A66" w:rsidRDefault="00E137FF" w:rsidP="00B26654">
      <w:pPr>
        <w:pStyle w:val="Reporttext"/>
        <w:numPr>
          <w:ilvl w:val="0"/>
          <w:numId w:val="15"/>
        </w:numPr>
        <w:spacing w:after="60"/>
      </w:pPr>
      <w:r>
        <w:lastRenderedPageBreak/>
        <w:t xml:space="preserve">areas of open amenity green space, </w:t>
      </w:r>
    </w:p>
    <w:p w:rsidR="00921A66" w:rsidRDefault="00E137FF" w:rsidP="00B26654">
      <w:pPr>
        <w:pStyle w:val="Reporttext"/>
        <w:numPr>
          <w:ilvl w:val="0"/>
          <w:numId w:val="15"/>
        </w:numPr>
        <w:spacing w:after="60"/>
      </w:pPr>
      <w:r>
        <w:t xml:space="preserve">residential gardens, </w:t>
      </w:r>
    </w:p>
    <w:p w:rsidR="00921A66" w:rsidRDefault="000A3F22" w:rsidP="00B26654">
      <w:pPr>
        <w:pStyle w:val="Reporttext"/>
        <w:numPr>
          <w:ilvl w:val="0"/>
          <w:numId w:val="15"/>
        </w:numPr>
        <w:spacing w:after="60"/>
      </w:pPr>
      <w:r>
        <w:t xml:space="preserve">a cattle market, </w:t>
      </w:r>
    </w:p>
    <w:p w:rsidR="00921A66" w:rsidRDefault="00921A66" w:rsidP="00B26654">
      <w:pPr>
        <w:pStyle w:val="Reporttext"/>
        <w:numPr>
          <w:ilvl w:val="0"/>
          <w:numId w:val="15"/>
        </w:numPr>
        <w:spacing w:after="60"/>
      </w:pPr>
      <w:r>
        <w:t>a caravan park</w:t>
      </w:r>
      <w:r w:rsidR="005445B5">
        <w:t>,</w:t>
      </w:r>
    </w:p>
    <w:p w:rsidR="00921A66" w:rsidRDefault="000A3F22" w:rsidP="00B26654">
      <w:pPr>
        <w:pStyle w:val="Reporttext"/>
        <w:numPr>
          <w:ilvl w:val="0"/>
          <w:numId w:val="15"/>
        </w:numPr>
        <w:spacing w:after="60"/>
      </w:pPr>
      <w:r>
        <w:t>commercial properties</w:t>
      </w:r>
      <w:r w:rsidR="00BA758B">
        <w:t xml:space="preserve"> (Co-operative supermarket and BT building)</w:t>
      </w:r>
      <w:r>
        <w:t xml:space="preserve">, </w:t>
      </w:r>
    </w:p>
    <w:p w:rsidR="00BA758B" w:rsidRDefault="00BA758B" w:rsidP="00B26654">
      <w:pPr>
        <w:pStyle w:val="Reporttext"/>
        <w:numPr>
          <w:ilvl w:val="0"/>
          <w:numId w:val="15"/>
        </w:numPr>
        <w:spacing w:after="60"/>
      </w:pPr>
      <w:r>
        <w:t>a vehicle servicing garage (Fountain Garage)</w:t>
      </w:r>
      <w:r w:rsidR="005445B5">
        <w:t>,</w:t>
      </w:r>
    </w:p>
    <w:p w:rsidR="00921A66" w:rsidRDefault="000A3F22" w:rsidP="00B26654">
      <w:pPr>
        <w:pStyle w:val="Reporttext"/>
        <w:numPr>
          <w:ilvl w:val="0"/>
          <w:numId w:val="15"/>
        </w:numPr>
        <w:spacing w:after="60"/>
      </w:pPr>
      <w:r>
        <w:t xml:space="preserve">a sewage treatment works, </w:t>
      </w:r>
      <w:r w:rsidR="00921A66">
        <w:t>and</w:t>
      </w:r>
    </w:p>
    <w:p w:rsidR="00E137FF" w:rsidRDefault="000A3F22" w:rsidP="00921A66">
      <w:pPr>
        <w:pStyle w:val="Reporttext"/>
        <w:numPr>
          <w:ilvl w:val="0"/>
          <w:numId w:val="15"/>
        </w:numPr>
      </w:pPr>
      <w:r>
        <w:t>agricultural grazing land.</w:t>
      </w:r>
    </w:p>
    <w:p w:rsidR="00E137FF" w:rsidRPr="00E137FF" w:rsidRDefault="00E137FF" w:rsidP="00E137FF">
      <w:pPr>
        <w:pStyle w:val="Reporttext"/>
      </w:pPr>
    </w:p>
    <w:p w:rsidR="00242B8F" w:rsidRDefault="00242B8F" w:rsidP="00242B8F">
      <w:pPr>
        <w:pStyle w:val="Heading2"/>
      </w:pPr>
      <w:bookmarkStart w:id="7" w:name="_Toc458091462"/>
      <w:r>
        <w:t>Historic Land Use</w:t>
      </w:r>
      <w:bookmarkEnd w:id="7"/>
    </w:p>
    <w:p w:rsidR="004116D8" w:rsidRDefault="00BF1626" w:rsidP="000A3F22">
      <w:pPr>
        <w:pStyle w:val="Reporttext"/>
      </w:pPr>
      <w:r>
        <w:t xml:space="preserve">A review has been undertaken of </w:t>
      </w:r>
      <w:r w:rsidR="004116D8">
        <w:t xml:space="preserve">available </w:t>
      </w:r>
      <w:r>
        <w:t>h</w:t>
      </w:r>
      <w:r w:rsidR="00BA758B">
        <w:t>istoric</w:t>
      </w:r>
      <w:r>
        <w:t>al Ordnance Survey (OS)</w:t>
      </w:r>
      <w:r w:rsidR="00BA758B">
        <w:t xml:space="preserve"> maps</w:t>
      </w:r>
      <w:r>
        <w:t xml:space="preserve">. </w:t>
      </w:r>
      <w:r w:rsidR="004116D8">
        <w:t xml:space="preserve">A copy of the historical maps is provided within Appendix </w:t>
      </w:r>
      <w:r w:rsidR="003D154C">
        <w:t>C</w:t>
      </w:r>
      <w:r w:rsidR="004116D8">
        <w:t>.</w:t>
      </w:r>
    </w:p>
    <w:p w:rsidR="004116D8" w:rsidRDefault="004116D8" w:rsidP="000A3F22">
      <w:pPr>
        <w:pStyle w:val="Reporttext"/>
      </w:pPr>
    </w:p>
    <w:p w:rsidR="00BA758B" w:rsidRDefault="00BF1626" w:rsidP="000A3F22">
      <w:pPr>
        <w:pStyle w:val="Reporttext"/>
      </w:pPr>
      <w:r>
        <w:t>The earliest map (1871) shows footpaths adjacent to the River Elwy on the eastern and western banks, one of which crosses the river as a ford downstream of the St Asaph Old Bridge. The S</w:t>
      </w:r>
      <w:r w:rsidR="004E4D5E">
        <w:t>t</w:t>
      </w:r>
      <w:r>
        <w:t xml:space="preserve"> Asaph Old Bridge, St Asaph Common and Corn Mill to the East of Fountains Garage are all present on this earliest map. The New Inn, Ruby Terrace properties, cattle market and Spring Gardens property are marked on by 1900. The addition of the bowling green and play areas within </w:t>
      </w:r>
      <w:r w:rsidR="005445B5">
        <w:t>St Asaph C</w:t>
      </w:r>
      <w:r>
        <w:t>ommon is shown on maps dated 1963</w:t>
      </w:r>
      <w:r w:rsidR="00F5650E">
        <w:t>, along with the first portion of the sewage treatment works at Spring Gardens</w:t>
      </w:r>
      <w:r>
        <w:t>.</w:t>
      </w:r>
      <w:r w:rsidR="00F5650E">
        <w:t xml:space="preserve"> The A55 is constructed and shown on maps dating 1984. The later addition of Roe Park residential properties and Mill St</w:t>
      </w:r>
      <w:r w:rsidR="00513D8E">
        <w:t>reet</w:t>
      </w:r>
      <w:r w:rsidR="00F5650E">
        <w:t xml:space="preserve"> bungalows is denoted on the 1994 maps.</w:t>
      </w:r>
      <w:r>
        <w:t xml:space="preserve">  </w:t>
      </w:r>
    </w:p>
    <w:p w:rsidR="00F5650E" w:rsidRDefault="00F5650E" w:rsidP="000A3F22">
      <w:pPr>
        <w:pStyle w:val="Reporttext"/>
      </w:pPr>
    </w:p>
    <w:p w:rsidR="00E775B5" w:rsidRDefault="00E775B5" w:rsidP="000A3F22">
      <w:pPr>
        <w:pStyle w:val="Reporttext"/>
      </w:pPr>
      <w:r>
        <w:t xml:space="preserve">Flood </w:t>
      </w:r>
      <w:r w:rsidR="0040192F">
        <w:t xml:space="preserve">defence </w:t>
      </w:r>
      <w:r>
        <w:t xml:space="preserve">embankment construction began </w:t>
      </w:r>
      <w:r w:rsidR="0040192F">
        <w:t xml:space="preserve">with a small section of embankment </w:t>
      </w:r>
      <w:r>
        <w:t>to the north of St Asaph Common on the east side of the river by 1899, and some works had taken place to the north of Spring Gardens</w:t>
      </w:r>
      <w:r w:rsidR="0040192F">
        <w:t xml:space="preserve"> along the west bank of the River Elwy</w:t>
      </w:r>
      <w:r>
        <w:t xml:space="preserve"> </w:t>
      </w:r>
      <w:r w:rsidR="0040192F">
        <w:t xml:space="preserve">by 1914. The main phase of flood embankment construction was undertaken between 1963 and 1968. Further lengths of embankment were added </w:t>
      </w:r>
      <w:r w:rsidR="00C6320F">
        <w:t xml:space="preserve">by 1971 and then </w:t>
      </w:r>
      <w:r w:rsidR="0040192F">
        <w:t xml:space="preserve">between 1985 and 1989. </w:t>
      </w:r>
    </w:p>
    <w:p w:rsidR="00E775B5" w:rsidRDefault="00E775B5" w:rsidP="000A3F22">
      <w:pPr>
        <w:pStyle w:val="Reporttext"/>
      </w:pPr>
    </w:p>
    <w:p w:rsidR="00F5650E" w:rsidRDefault="00F5650E" w:rsidP="000A3F22">
      <w:pPr>
        <w:pStyle w:val="Reporttext"/>
      </w:pPr>
      <w:r>
        <w:t xml:space="preserve">There is no record within the historic maps of any </w:t>
      </w:r>
      <w:r w:rsidR="00E775B5">
        <w:t xml:space="preserve">large scale </w:t>
      </w:r>
      <w:r>
        <w:t>heavy industr</w:t>
      </w:r>
      <w:r w:rsidR="00E775B5">
        <w:t>ies or landfill</w:t>
      </w:r>
      <w:r>
        <w:t xml:space="preserve"> sites within or immediately adjacent to the </w:t>
      </w:r>
      <w:r w:rsidR="00513D8E">
        <w:t>S</w:t>
      </w:r>
      <w:r>
        <w:t xml:space="preserve">cheme area. </w:t>
      </w:r>
    </w:p>
    <w:p w:rsidR="00BA758B" w:rsidRDefault="00BA758B" w:rsidP="000A3F22">
      <w:pPr>
        <w:pStyle w:val="Reporttext"/>
      </w:pPr>
    </w:p>
    <w:p w:rsidR="00242B8F" w:rsidRDefault="00242B8F" w:rsidP="00242B8F">
      <w:pPr>
        <w:pStyle w:val="Heading2"/>
      </w:pPr>
      <w:bookmarkStart w:id="8" w:name="_Toc458091463"/>
      <w:r>
        <w:t>Geology</w:t>
      </w:r>
      <w:bookmarkEnd w:id="8"/>
    </w:p>
    <w:p w:rsidR="00E137FF" w:rsidRDefault="00EC5250" w:rsidP="00EC5250">
      <w:pPr>
        <w:pStyle w:val="Reporttext"/>
      </w:pPr>
      <w:r>
        <w:t xml:space="preserve">The BGS geology mapping </w:t>
      </w:r>
      <w:r w:rsidR="004116D8">
        <w:t xml:space="preserve">(BGS Sheet No. 107 (Denbigh) Solid and Drift Edition 1:50,000 scale) </w:t>
      </w:r>
      <w:r>
        <w:t>indicates that the site is underlain by Till deposits and Glaciofluvial deposits of devensian age and Alluvium.  The Till deposits are described as diamicton</w:t>
      </w:r>
      <w:r w:rsidR="00513D8E">
        <w:t>,</w:t>
      </w:r>
      <w:r>
        <w:t xml:space="preserve"> meaning poorly sorted deposits that contain a wide range of particle sizes.  The bedrock underlying the site consists of the Warwickshire Group which includes mudstones, siltstones and sandstones.</w:t>
      </w:r>
    </w:p>
    <w:p w:rsidR="004116D8" w:rsidRDefault="004116D8" w:rsidP="00EC5250">
      <w:pPr>
        <w:pStyle w:val="Reporttext"/>
      </w:pPr>
    </w:p>
    <w:p w:rsidR="004116D8" w:rsidRDefault="004116D8" w:rsidP="00EC5250">
      <w:pPr>
        <w:pStyle w:val="Reporttext"/>
      </w:pPr>
      <w:r>
        <w:t>The geological map does not show Made Ground depos</w:t>
      </w:r>
      <w:r w:rsidR="00CD41A1">
        <w:t>i</w:t>
      </w:r>
      <w:r>
        <w:t>ts to be present on the site</w:t>
      </w:r>
      <w:r w:rsidR="00513D8E">
        <w:t>,</w:t>
      </w:r>
      <w:r>
        <w:t xml:space="preserve"> but due to the history of the site </w:t>
      </w:r>
      <w:r w:rsidR="003B29CC">
        <w:t>Engineering Fill</w:t>
      </w:r>
      <w:r>
        <w:t xml:space="preserve"> will be present as part of the flood defence </w:t>
      </w:r>
      <w:r w:rsidR="00513D8E">
        <w:t>embankment</w:t>
      </w:r>
      <w:r>
        <w:t>s.</w:t>
      </w:r>
    </w:p>
    <w:p w:rsidR="00CD41A1" w:rsidRDefault="00CD41A1" w:rsidP="00EC5250">
      <w:pPr>
        <w:pStyle w:val="Reporttext"/>
      </w:pPr>
    </w:p>
    <w:p w:rsidR="00CD41A1" w:rsidRDefault="00CD41A1" w:rsidP="00CD41A1">
      <w:pPr>
        <w:pStyle w:val="Reporttext"/>
      </w:pPr>
      <w:r>
        <w:t xml:space="preserve">Information provided as part of the </w:t>
      </w:r>
      <w:r w:rsidR="00B75FEC">
        <w:t xml:space="preserve">ground investigation </w:t>
      </w:r>
      <w:r>
        <w:t>Works Package Order highlighted that Made Ground is to be expected in the recreational areas (St Asaph Common)</w:t>
      </w:r>
      <w:r w:rsidR="00513D8E">
        <w:t>,</w:t>
      </w:r>
      <w:r>
        <w:t xml:space="preserve"> consisting of both cohesive and granular types.</w:t>
      </w:r>
    </w:p>
    <w:p w:rsidR="004E4D5E" w:rsidRPr="00E137FF" w:rsidRDefault="004E4D5E" w:rsidP="00E137FF">
      <w:pPr>
        <w:pStyle w:val="Reporttext"/>
      </w:pPr>
    </w:p>
    <w:p w:rsidR="00242B8F" w:rsidRDefault="00242B8F" w:rsidP="00DF0858">
      <w:pPr>
        <w:pStyle w:val="Heading2"/>
      </w:pPr>
      <w:bookmarkStart w:id="9" w:name="_Toc458091464"/>
      <w:r>
        <w:lastRenderedPageBreak/>
        <w:t>Surface Water and Groundwater</w:t>
      </w:r>
      <w:bookmarkEnd w:id="9"/>
    </w:p>
    <w:p w:rsidR="00DF0858" w:rsidRDefault="003B29CC" w:rsidP="00DF0858">
      <w:pPr>
        <w:pStyle w:val="Reporttext"/>
      </w:pPr>
      <w:r>
        <w:t>The b</w:t>
      </w:r>
      <w:r w:rsidR="00CD41A1">
        <w:t>edrock and superficial deposits are designated as Secondary ‘A’ Aquifers which are defined as permeable layers capable of supporting water supplies at a local rather than strategic scale, and in some cases forming an important source of base flow to rivers.</w:t>
      </w:r>
    </w:p>
    <w:p w:rsidR="00DF0858" w:rsidRDefault="00DF0858" w:rsidP="00DF0858">
      <w:pPr>
        <w:pStyle w:val="Reporttext"/>
      </w:pPr>
    </w:p>
    <w:p w:rsidR="00897383" w:rsidRDefault="00897383" w:rsidP="00DF0858">
      <w:pPr>
        <w:pStyle w:val="Reporttext"/>
      </w:pPr>
      <w:r>
        <w:t xml:space="preserve">Groundwater was encountered </w:t>
      </w:r>
      <w:r w:rsidR="00513D8E">
        <w:t xml:space="preserve">during </w:t>
      </w:r>
      <w:r>
        <w:t>the 2016 ground investigation boreholes at between 0.6m to 4m below ground level</w:t>
      </w:r>
      <w:r w:rsidR="00513D8E">
        <w:t>,</w:t>
      </w:r>
      <w:r>
        <w:t xml:space="preserve"> mainly within the </w:t>
      </w:r>
      <w:r w:rsidR="003B29CC">
        <w:t>g</w:t>
      </w:r>
      <w:r w:rsidR="00513D8E">
        <w:t>laciofluvial</w:t>
      </w:r>
      <w:r>
        <w:t xml:space="preserve"> </w:t>
      </w:r>
      <w:r w:rsidR="003B29CC">
        <w:t>d</w:t>
      </w:r>
      <w:r>
        <w:t>eposits.</w:t>
      </w:r>
    </w:p>
    <w:p w:rsidR="00332D01" w:rsidRDefault="00332D01" w:rsidP="00DF0858">
      <w:pPr>
        <w:pStyle w:val="Reporttext"/>
      </w:pPr>
    </w:p>
    <w:p w:rsidR="00332D01" w:rsidRDefault="00332D01" w:rsidP="00332D01">
      <w:pPr>
        <w:pStyle w:val="Reporttext"/>
      </w:pPr>
      <w:r>
        <w:t xml:space="preserve">The </w:t>
      </w:r>
      <w:r w:rsidR="00513D8E">
        <w:t>S</w:t>
      </w:r>
      <w:r>
        <w:t>cheme is in close proximity to the River Elwy throughout St Asaph and downstream of the city.</w:t>
      </w:r>
      <w:r w:rsidR="00176CA2">
        <w:t xml:space="preserve"> The River Elwy meets the River Clwyd beyond the downstream portion of the </w:t>
      </w:r>
      <w:r w:rsidR="00513D8E">
        <w:t>S</w:t>
      </w:r>
      <w:r w:rsidR="00176CA2">
        <w:t>cheme at Dol Afon (upstream of Rhuddlan).</w:t>
      </w:r>
    </w:p>
    <w:p w:rsidR="00332D01" w:rsidRDefault="00332D01" w:rsidP="00332D01">
      <w:pPr>
        <w:pStyle w:val="Reporttext"/>
      </w:pPr>
    </w:p>
    <w:p w:rsidR="00332D01" w:rsidRDefault="00332D01" w:rsidP="00B26654">
      <w:pPr>
        <w:pStyle w:val="Reporttext"/>
        <w:spacing w:after="60"/>
      </w:pPr>
      <w:r>
        <w:t>The</w:t>
      </w:r>
      <w:r w:rsidR="00513D8E">
        <w:t xml:space="preserve"> Water Framework Directive (</w:t>
      </w:r>
      <w:r>
        <w:t>WFD</w:t>
      </w:r>
      <w:r w:rsidR="00513D8E">
        <w:t>)</w:t>
      </w:r>
      <w:r>
        <w:t xml:space="preserve"> waterbodies </w:t>
      </w:r>
      <w:r w:rsidR="00A44A97">
        <w:t xml:space="preserve">in the Scheme area </w:t>
      </w:r>
      <w:r w:rsidR="00043616">
        <w:t>have the following classifications/status</w:t>
      </w:r>
      <w:r>
        <w:t xml:space="preserve">: </w:t>
      </w:r>
    </w:p>
    <w:p w:rsidR="00332D01" w:rsidRDefault="00332D01" w:rsidP="00B26654">
      <w:pPr>
        <w:pStyle w:val="Reporttext"/>
        <w:numPr>
          <w:ilvl w:val="0"/>
          <w:numId w:val="19"/>
        </w:numPr>
        <w:spacing w:after="60"/>
        <w:jc w:val="left"/>
      </w:pPr>
      <w:r>
        <w:t>Elwy - Clwyd to Afon Melai (River</w:t>
      </w:r>
      <w:r w:rsidR="00176CA2">
        <w:t xml:space="preserve"> Elwy</w:t>
      </w:r>
      <w:r>
        <w:t>), GB110066060020, Good Ecological Status.</w:t>
      </w:r>
    </w:p>
    <w:p w:rsidR="00332D01" w:rsidRDefault="00332D01" w:rsidP="00B26654">
      <w:pPr>
        <w:pStyle w:val="Reporttext"/>
        <w:numPr>
          <w:ilvl w:val="0"/>
          <w:numId w:val="19"/>
        </w:numPr>
        <w:spacing w:after="60"/>
        <w:jc w:val="left"/>
      </w:pPr>
      <w:r>
        <w:t>Clwyd (Transitional), HMWB, GB541006608000, Moderate Ecological Potential.</w:t>
      </w:r>
    </w:p>
    <w:p w:rsidR="00332D01" w:rsidRDefault="00332D01" w:rsidP="00B26654">
      <w:pPr>
        <w:pStyle w:val="Reporttext"/>
        <w:numPr>
          <w:ilvl w:val="0"/>
          <w:numId w:val="19"/>
        </w:numPr>
        <w:jc w:val="left"/>
      </w:pPr>
      <w:r>
        <w:t>Clwyd Permo-Triassic Sandstone (Groundwater), GB41001G202100, Good status.</w:t>
      </w:r>
    </w:p>
    <w:p w:rsidR="00332D01" w:rsidRDefault="00332D01" w:rsidP="00DF0858">
      <w:pPr>
        <w:pStyle w:val="Reporttext"/>
      </w:pPr>
    </w:p>
    <w:p w:rsidR="006333C9" w:rsidRPr="00DF0858" w:rsidRDefault="006333C9" w:rsidP="00DF0858">
      <w:pPr>
        <w:pStyle w:val="Reporttext"/>
      </w:pPr>
    </w:p>
    <w:p w:rsidR="00102BAC" w:rsidRPr="00FD5609" w:rsidRDefault="00242B8F">
      <w:pPr>
        <w:pStyle w:val="Heading1"/>
      </w:pPr>
      <w:bookmarkStart w:id="10" w:name="_Toc458091465"/>
      <w:r>
        <w:t>Proposed Development/Use</w:t>
      </w:r>
      <w:bookmarkEnd w:id="10"/>
    </w:p>
    <w:p w:rsidR="00242B8F" w:rsidRDefault="00242B8F">
      <w:pPr>
        <w:pStyle w:val="Heading2"/>
      </w:pPr>
      <w:bookmarkStart w:id="11" w:name="_Toc458091466"/>
      <w:r>
        <w:t>Scheme details</w:t>
      </w:r>
      <w:bookmarkEnd w:id="11"/>
    </w:p>
    <w:p w:rsidR="00384356" w:rsidRDefault="00384356" w:rsidP="00384356">
      <w:pPr>
        <w:pStyle w:val="Reporttext"/>
      </w:pPr>
      <w:r>
        <w:t xml:space="preserve">The St Asaph </w:t>
      </w:r>
      <w:r w:rsidR="001B0505">
        <w:t>FRMS</w:t>
      </w:r>
      <w:r>
        <w:t xml:space="preserve"> consists of work to provide new and improve existing flood defences throughout St Asaph to protect it from flooding from the </w:t>
      </w:r>
      <w:r w:rsidR="00A44A97">
        <w:t xml:space="preserve">River </w:t>
      </w:r>
      <w:r>
        <w:t>Elwy.</w:t>
      </w:r>
    </w:p>
    <w:p w:rsidR="00384356" w:rsidRDefault="00384356" w:rsidP="00384356">
      <w:pPr>
        <w:pStyle w:val="Reporttext"/>
      </w:pPr>
    </w:p>
    <w:p w:rsidR="00384356" w:rsidRDefault="00384356" w:rsidP="00384356">
      <w:pPr>
        <w:pStyle w:val="Reporttext"/>
      </w:pPr>
      <w:r>
        <w:t xml:space="preserve">The work will </w:t>
      </w:r>
      <w:r w:rsidR="00A44A97">
        <w:t xml:space="preserve">comprise </w:t>
      </w:r>
      <w:r>
        <w:t xml:space="preserve">a combination of new </w:t>
      </w:r>
      <w:r w:rsidR="003B29CC">
        <w:t xml:space="preserve">concrete </w:t>
      </w:r>
      <w:r>
        <w:t>flood walls, rais</w:t>
      </w:r>
      <w:r w:rsidR="00A44A97">
        <w:t>ed</w:t>
      </w:r>
      <w:r>
        <w:t xml:space="preserve"> and widen</w:t>
      </w:r>
      <w:r w:rsidR="00A44A97">
        <w:t>ed</w:t>
      </w:r>
      <w:r>
        <w:t xml:space="preserve"> existing embankments, new </w:t>
      </w:r>
      <w:r w:rsidR="003B29CC">
        <w:t xml:space="preserve">concrete </w:t>
      </w:r>
      <w:r>
        <w:t>flood walls on top of existing embankments</w:t>
      </w:r>
      <w:r w:rsidR="00A44A97">
        <w:t>,</w:t>
      </w:r>
      <w:r>
        <w:t xml:space="preserve"> and a section of new flood embankment. </w:t>
      </w:r>
      <w:r w:rsidR="00C70BBC">
        <w:t>W</w:t>
      </w:r>
      <w:r>
        <w:t>ork will include replac</w:t>
      </w:r>
      <w:r w:rsidR="00A44A97">
        <w:t>ing</w:t>
      </w:r>
      <w:r>
        <w:t xml:space="preserve"> Spring Gardens Bridge with a higher and wider bridge</w:t>
      </w:r>
      <w:r w:rsidR="00C70BBC">
        <w:t xml:space="preserve"> that does not impede flow within the river channel.</w:t>
      </w:r>
    </w:p>
    <w:p w:rsidR="00384356" w:rsidRDefault="00384356" w:rsidP="00384356">
      <w:pPr>
        <w:pStyle w:val="Reporttext"/>
      </w:pPr>
    </w:p>
    <w:p w:rsidR="00384356" w:rsidRDefault="00384356" w:rsidP="00384356">
      <w:pPr>
        <w:pStyle w:val="Reporttext"/>
      </w:pPr>
      <w:r>
        <w:t xml:space="preserve">The project objective is to provide St Asaph with improved flood defences that </w:t>
      </w:r>
      <w:r w:rsidR="00A44A97">
        <w:t xml:space="preserve">will </w:t>
      </w:r>
      <w:r>
        <w:t>protect the city against a flood with a present day 0.5% (1 in 200) chance of occurrence in any given year.  The defences are designed so they can be raised again</w:t>
      </w:r>
      <w:r w:rsidR="00A44A97">
        <w:t xml:space="preserve"> in</w:t>
      </w:r>
      <w:r>
        <w:t xml:space="preserve"> the future to maintain </w:t>
      </w:r>
      <w:r w:rsidR="00C70BBC">
        <w:t>this</w:t>
      </w:r>
      <w:r>
        <w:t xml:space="preserve"> standard of flood protection to St Asaph</w:t>
      </w:r>
      <w:r w:rsidR="00A44A97">
        <w:t>, taking into account the potential effects of climate change</w:t>
      </w:r>
      <w:r>
        <w:t xml:space="preserve">. </w:t>
      </w:r>
      <w:r w:rsidR="00C70BBC" w:rsidRPr="00C70BBC">
        <w:t>This means floodwall foundations are, for example, designed and built to accommodate future raising without the need for replacement.</w:t>
      </w:r>
    </w:p>
    <w:p w:rsidR="00384356" w:rsidRDefault="00384356" w:rsidP="00384356">
      <w:pPr>
        <w:pStyle w:val="Reporttext"/>
      </w:pPr>
    </w:p>
    <w:p w:rsidR="00384356" w:rsidRDefault="00384356" w:rsidP="00384356">
      <w:pPr>
        <w:pStyle w:val="Reporttext"/>
      </w:pPr>
      <w:r>
        <w:t>Work will extend along both sides of the River Elwy between Lower Denbigh Road south of New Inn, to Spring Gardens Caravan Park. Works will also include two sections of work downstream of St Asaph, namely a short section of embankment raising at Dol Afon footbridge and low level embankment along Station Road in Rhuddlan.</w:t>
      </w:r>
    </w:p>
    <w:p w:rsidR="00C70BBC" w:rsidRDefault="00C70BBC" w:rsidP="00384356">
      <w:pPr>
        <w:pStyle w:val="Reporttext"/>
      </w:pPr>
    </w:p>
    <w:p w:rsidR="00C70BBC" w:rsidRDefault="00C70BBC" w:rsidP="00384356">
      <w:pPr>
        <w:pStyle w:val="Reporttext"/>
      </w:pPr>
      <w:r>
        <w:t xml:space="preserve">Detail of what work is required throughout the different areas of the Scheme is provided within Table </w:t>
      </w:r>
      <w:r w:rsidR="006D0C42">
        <w:t>3.1</w:t>
      </w:r>
      <w:r>
        <w:t xml:space="preserve"> below. Figure </w:t>
      </w:r>
      <w:r w:rsidR="006D0C42">
        <w:t>3.1</w:t>
      </w:r>
      <w:r>
        <w:t xml:space="preserve"> indicates the location of these work elements referred to in the table. </w:t>
      </w:r>
    </w:p>
    <w:p w:rsidR="00C70BBC" w:rsidRDefault="00C70BBC" w:rsidP="00384356">
      <w:pPr>
        <w:pStyle w:val="Reporttext"/>
      </w:pPr>
    </w:p>
    <w:p w:rsidR="00063215" w:rsidRDefault="000E0B6F" w:rsidP="000E0B6F">
      <w:pPr>
        <w:pStyle w:val="Heading4"/>
      </w:pPr>
      <w:r>
        <w:br w:type="page"/>
      </w:r>
      <w:r w:rsidR="00063215" w:rsidRPr="003B29CC">
        <w:rPr>
          <w:b/>
        </w:rPr>
        <w:lastRenderedPageBreak/>
        <w:t xml:space="preserve">Table </w:t>
      </w:r>
      <w:r w:rsidRPr="003B29CC">
        <w:rPr>
          <w:b/>
        </w:rPr>
        <w:t>3</w:t>
      </w:r>
      <w:r w:rsidR="00063215" w:rsidRPr="003B29CC">
        <w:rPr>
          <w:b/>
        </w:rPr>
        <w:t>.</w:t>
      </w:r>
      <w:r w:rsidRPr="003B29CC">
        <w:rPr>
          <w:b/>
        </w:rPr>
        <w:t>1</w:t>
      </w:r>
      <w:r w:rsidR="00063215">
        <w:t xml:space="preserve">: Summary of </w:t>
      </w:r>
      <w:r>
        <w:t>proposed Scheme by section/construction type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370"/>
        <w:gridCol w:w="5828"/>
      </w:tblGrid>
      <w:tr w:rsidR="003B29CC" w:rsidRPr="00456B11" w:rsidTr="00456B11">
        <w:trPr>
          <w:trHeight w:val="453"/>
        </w:trPr>
        <w:tc>
          <w:tcPr>
            <w:tcW w:w="0" w:type="auto"/>
            <w:shd w:val="clear" w:color="auto" w:fill="D9D9D9"/>
            <w:vAlign w:val="center"/>
          </w:tcPr>
          <w:p w:rsidR="003B29CC" w:rsidRPr="00456B11" w:rsidRDefault="003B29CC" w:rsidP="00456B11">
            <w:pPr>
              <w:pStyle w:val="PARText1"/>
              <w:numPr>
                <w:ilvl w:val="0"/>
                <w:numId w:val="0"/>
              </w:numPr>
              <w:spacing w:before="100" w:beforeAutospacing="1"/>
              <w:jc w:val="center"/>
              <w:rPr>
                <w:rFonts w:ascii="Times New Roman" w:hAnsi="Times New Roman"/>
                <w:b/>
                <w:noProof w:val="0"/>
                <w:sz w:val="24"/>
                <w:szCs w:val="24"/>
              </w:rPr>
            </w:pPr>
            <w:r w:rsidRPr="00456B11">
              <w:rPr>
                <w:rFonts w:ascii="Times New Roman" w:hAnsi="Times New Roman"/>
                <w:b/>
                <w:noProof w:val="0"/>
                <w:sz w:val="24"/>
                <w:szCs w:val="24"/>
              </w:rPr>
              <w:t>Bank</w:t>
            </w:r>
          </w:p>
        </w:tc>
        <w:tc>
          <w:tcPr>
            <w:tcW w:w="0" w:type="auto"/>
            <w:shd w:val="clear" w:color="auto" w:fill="D9D9D9"/>
            <w:vAlign w:val="center"/>
          </w:tcPr>
          <w:p w:rsidR="003B29CC" w:rsidRPr="00456B11" w:rsidRDefault="003B29CC" w:rsidP="00456B11">
            <w:pPr>
              <w:pStyle w:val="PARText1"/>
              <w:numPr>
                <w:ilvl w:val="0"/>
                <w:numId w:val="0"/>
              </w:numPr>
              <w:spacing w:before="100" w:beforeAutospacing="1"/>
              <w:jc w:val="center"/>
              <w:rPr>
                <w:rFonts w:ascii="Times New Roman" w:hAnsi="Times New Roman"/>
                <w:b/>
                <w:noProof w:val="0"/>
                <w:sz w:val="24"/>
                <w:szCs w:val="24"/>
              </w:rPr>
            </w:pPr>
            <w:r w:rsidRPr="00456B11">
              <w:rPr>
                <w:rFonts w:ascii="Times New Roman" w:hAnsi="Times New Roman"/>
                <w:b/>
                <w:noProof w:val="0"/>
                <w:sz w:val="24"/>
                <w:szCs w:val="24"/>
              </w:rPr>
              <w:t>Reach</w:t>
            </w:r>
          </w:p>
        </w:tc>
        <w:tc>
          <w:tcPr>
            <w:tcW w:w="0" w:type="auto"/>
            <w:shd w:val="clear" w:color="auto" w:fill="D9D9D9"/>
            <w:vAlign w:val="center"/>
          </w:tcPr>
          <w:p w:rsidR="003B29CC" w:rsidRPr="00456B11" w:rsidRDefault="003B29CC" w:rsidP="00456B11">
            <w:pPr>
              <w:pStyle w:val="PARText1"/>
              <w:numPr>
                <w:ilvl w:val="0"/>
                <w:numId w:val="0"/>
              </w:numPr>
              <w:spacing w:before="100" w:beforeAutospacing="1"/>
              <w:jc w:val="center"/>
              <w:rPr>
                <w:rFonts w:ascii="Times New Roman" w:hAnsi="Times New Roman"/>
                <w:b/>
                <w:noProof w:val="0"/>
                <w:sz w:val="24"/>
                <w:szCs w:val="24"/>
              </w:rPr>
            </w:pPr>
            <w:r w:rsidRPr="00456B11">
              <w:rPr>
                <w:rFonts w:ascii="Times New Roman" w:hAnsi="Times New Roman"/>
                <w:b/>
                <w:noProof w:val="0"/>
                <w:sz w:val="24"/>
                <w:szCs w:val="24"/>
              </w:rPr>
              <w:t>Details</w:t>
            </w:r>
          </w:p>
        </w:tc>
      </w:tr>
      <w:tr w:rsidR="003B29CC" w:rsidRPr="00456B11" w:rsidTr="00456B11">
        <w:tc>
          <w:tcPr>
            <w:tcW w:w="0" w:type="auto"/>
            <w:vMerge w:val="restart"/>
            <w:shd w:val="clear" w:color="auto" w:fill="auto"/>
            <w:textDirection w:val="btLr"/>
            <w:vAlign w:val="cente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r w:rsidRPr="00456B11">
              <w:rPr>
                <w:rFonts w:ascii="Times New Roman" w:hAnsi="Times New Roman"/>
                <w:b/>
                <w:noProof w:val="0"/>
                <w:szCs w:val="22"/>
              </w:rPr>
              <w:t>West</w:t>
            </w:r>
          </w:p>
        </w:tc>
        <w:tc>
          <w:tcPr>
            <w:tcW w:w="0" w:type="auto"/>
            <w:shd w:val="clear" w:color="auto" w:fill="auto"/>
            <w:vAlign w:val="center"/>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Lower Denbigh Road</w:t>
            </w:r>
          </w:p>
        </w:tc>
        <w:tc>
          <w:tcPr>
            <w:tcW w:w="0" w:type="auto"/>
            <w:shd w:val="clear" w:color="auto" w:fill="auto"/>
            <w:vAlign w:val="center"/>
          </w:tcPr>
          <w:p w:rsidR="003B29CC" w:rsidRPr="00456B11" w:rsidRDefault="006B17CF"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 xml:space="preserve">New </w:t>
            </w:r>
            <w:r w:rsidR="003B29CC" w:rsidRPr="00456B11">
              <w:rPr>
                <w:rFonts w:ascii="Times New Roman" w:hAnsi="Times New Roman"/>
                <w:noProof w:val="0"/>
                <w:sz w:val="20"/>
              </w:rPr>
              <w:t xml:space="preserve">260m </w:t>
            </w:r>
            <w:r w:rsidRPr="00456B11">
              <w:rPr>
                <w:rFonts w:ascii="Times New Roman" w:hAnsi="Times New Roman"/>
                <w:noProof w:val="0"/>
                <w:sz w:val="20"/>
              </w:rPr>
              <w:t xml:space="preserve">length </w:t>
            </w:r>
            <w:r w:rsidR="003B29CC" w:rsidRPr="00456B11">
              <w:rPr>
                <w:rFonts w:ascii="Times New Roman" w:hAnsi="Times New Roman"/>
                <w:noProof w:val="0"/>
                <w:sz w:val="20"/>
              </w:rPr>
              <w:t>of 1m high reinforced concrete (RC) floodwall with stone cladding</w:t>
            </w:r>
          </w:p>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New flow control structure on the Glascoed Stream/Tributary</w:t>
            </w:r>
          </w:p>
        </w:tc>
      </w:tr>
      <w:tr w:rsidR="003B29CC" w:rsidRPr="00456B11" w:rsidTr="00456B11">
        <w:tc>
          <w:tcPr>
            <w:tcW w:w="0" w:type="auto"/>
            <w:vMerge/>
            <w:shd w:val="clear" w:color="auto" w:fill="auto"/>
            <w:textDirection w:val="btLr"/>
            <w:vAlign w:val="cente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p>
        </w:tc>
        <w:tc>
          <w:tcPr>
            <w:tcW w:w="0" w:type="auto"/>
            <w:shd w:val="clear" w:color="auto" w:fill="auto"/>
            <w:vAlign w:val="center"/>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New Inn</w:t>
            </w:r>
          </w:p>
        </w:tc>
        <w:tc>
          <w:tcPr>
            <w:tcW w:w="0" w:type="auto"/>
            <w:shd w:val="clear" w:color="auto" w:fill="auto"/>
            <w:vAlign w:val="center"/>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Replace 50m of 1.8-2m high boundary wall and internal reinforcement of existing property wall</w:t>
            </w:r>
          </w:p>
        </w:tc>
      </w:tr>
      <w:tr w:rsidR="003B29CC" w:rsidRPr="00456B11" w:rsidTr="00456B11">
        <w:tc>
          <w:tcPr>
            <w:tcW w:w="0" w:type="auto"/>
            <w:vMerge/>
            <w:shd w:val="clear" w:color="auto" w:fill="auto"/>
            <w:textDirection w:val="btLr"/>
            <w:vAlign w:val="cente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p>
        </w:tc>
        <w:tc>
          <w:tcPr>
            <w:tcW w:w="0" w:type="auto"/>
            <w:shd w:val="clear" w:color="auto" w:fill="auto"/>
            <w:vAlign w:val="center"/>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Ruby Terrace</w:t>
            </w:r>
          </w:p>
        </w:tc>
        <w:tc>
          <w:tcPr>
            <w:tcW w:w="0" w:type="auto"/>
            <w:shd w:val="clear" w:color="auto" w:fill="auto"/>
            <w:vAlign w:val="center"/>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185m of RC floodwall up to 1m high, with concrete cut off and stone or brick cladding, along the top of the existing flood embankment</w:t>
            </w:r>
          </w:p>
        </w:tc>
      </w:tr>
      <w:tr w:rsidR="003B29CC" w:rsidRPr="00456B11" w:rsidTr="00456B11">
        <w:tc>
          <w:tcPr>
            <w:tcW w:w="0" w:type="auto"/>
            <w:vMerge/>
            <w:shd w:val="clear" w:color="auto" w:fill="auto"/>
            <w:textDirection w:val="btLr"/>
            <w:vAlign w:val="cente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p>
        </w:tc>
        <w:tc>
          <w:tcPr>
            <w:tcW w:w="0" w:type="auto"/>
            <w:shd w:val="clear" w:color="auto" w:fill="auto"/>
            <w:vAlign w:val="center"/>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Co-Op &amp; BT</w:t>
            </w:r>
          </w:p>
        </w:tc>
        <w:tc>
          <w:tcPr>
            <w:tcW w:w="0" w:type="auto"/>
            <w:shd w:val="clear" w:color="auto" w:fill="auto"/>
            <w:vAlign w:val="center"/>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 xml:space="preserve">100m of </w:t>
            </w:r>
            <w:r w:rsidR="006B17CF" w:rsidRPr="00456B11">
              <w:rPr>
                <w:rFonts w:ascii="Times New Roman" w:hAnsi="Times New Roman"/>
                <w:noProof w:val="0"/>
                <w:sz w:val="20"/>
              </w:rPr>
              <w:t>sheet pile</w:t>
            </w:r>
            <w:r w:rsidRPr="00456B11">
              <w:rPr>
                <w:rFonts w:ascii="Times New Roman" w:hAnsi="Times New Roman"/>
                <w:noProof w:val="0"/>
                <w:sz w:val="20"/>
              </w:rPr>
              <w:t xml:space="preserve"> floodwall up to 2.4m high with stone cladding </w:t>
            </w:r>
          </w:p>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Floodwall set-back at St Asaph Old Bridge to improve views of, and access to, the bridge (SAM and Listed Building). Replaces existing 1.3-3m high wall and lowers 300m</w:t>
            </w:r>
            <w:r w:rsidRPr="00456B11">
              <w:rPr>
                <w:rFonts w:ascii="Times New Roman" w:hAnsi="Times New Roman"/>
                <w:noProof w:val="0"/>
                <w:sz w:val="20"/>
                <w:vertAlign w:val="superscript"/>
              </w:rPr>
              <w:t>2</w:t>
            </w:r>
            <w:r w:rsidRPr="00456B11">
              <w:rPr>
                <w:rFonts w:ascii="Times New Roman" w:hAnsi="Times New Roman"/>
                <w:noProof w:val="0"/>
                <w:sz w:val="20"/>
              </w:rPr>
              <w:t xml:space="preserve"> of land on riverward side of new wall</w:t>
            </w:r>
          </w:p>
        </w:tc>
      </w:tr>
      <w:tr w:rsidR="003B29CC" w:rsidRPr="00456B11" w:rsidTr="00456B11">
        <w:tc>
          <w:tcPr>
            <w:tcW w:w="0" w:type="auto"/>
            <w:vMerge/>
            <w:shd w:val="clear" w:color="auto" w:fill="auto"/>
            <w:textDirection w:val="btLr"/>
            <w:vAlign w:val="cente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p>
        </w:tc>
        <w:tc>
          <w:tcPr>
            <w:tcW w:w="0" w:type="auto"/>
            <w:shd w:val="clear" w:color="auto" w:fill="auto"/>
            <w:vAlign w:val="center"/>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Recreation Ground West to Cattle Market</w:t>
            </w:r>
          </w:p>
        </w:tc>
        <w:tc>
          <w:tcPr>
            <w:tcW w:w="0" w:type="auto"/>
            <w:shd w:val="clear" w:color="auto" w:fill="auto"/>
            <w:vAlign w:val="center"/>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400m of existing embankment raised by up to 0.6m and re-profiled</w:t>
            </w:r>
          </w:p>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Tarmac path on embankment crest increased to 2.4m wide</w:t>
            </w:r>
          </w:p>
        </w:tc>
      </w:tr>
      <w:tr w:rsidR="003B29CC" w:rsidRPr="00456B11" w:rsidTr="00456B11">
        <w:tc>
          <w:tcPr>
            <w:tcW w:w="0" w:type="auto"/>
            <w:vMerge/>
            <w:shd w:val="clear" w:color="auto" w:fill="auto"/>
            <w:textDirection w:val="btLr"/>
            <w:vAlign w:val="cente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p>
        </w:tc>
        <w:tc>
          <w:tcPr>
            <w:tcW w:w="0" w:type="auto"/>
            <w:shd w:val="clear" w:color="auto" w:fill="auto"/>
            <w:vAlign w:val="center"/>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Roe Park</w:t>
            </w:r>
          </w:p>
        </w:tc>
        <w:tc>
          <w:tcPr>
            <w:tcW w:w="0" w:type="auto"/>
            <w:shd w:val="clear" w:color="auto" w:fill="auto"/>
            <w:vAlign w:val="center"/>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200m of sheet pile floodwall along existing embankment alignment, with brick cladding, up to 1.8m high on landward side (landward toe of embankment removed)</w:t>
            </w:r>
          </w:p>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2.4m wide tarmac track for maintenance and pedestrian access</w:t>
            </w:r>
          </w:p>
        </w:tc>
      </w:tr>
      <w:tr w:rsidR="003B29CC" w:rsidRPr="00456B11" w:rsidTr="00456B11">
        <w:tc>
          <w:tcPr>
            <w:tcW w:w="0" w:type="auto"/>
            <w:vMerge w:val="restart"/>
            <w:shd w:val="clear" w:color="auto" w:fill="auto"/>
            <w:textDirection w:val="btL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r w:rsidRPr="00456B11">
              <w:rPr>
                <w:rFonts w:ascii="Times New Roman" w:hAnsi="Times New Roman"/>
                <w:b/>
                <w:noProof w:val="0"/>
                <w:szCs w:val="22"/>
              </w:rPr>
              <w:t>East</w:t>
            </w:r>
          </w:p>
        </w:tc>
        <w:tc>
          <w:tcPr>
            <w:tcW w:w="0" w:type="auto"/>
            <w:shd w:val="clear" w:color="auto" w:fill="auto"/>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Fountains Garage</w:t>
            </w:r>
          </w:p>
        </w:tc>
        <w:tc>
          <w:tcPr>
            <w:tcW w:w="0" w:type="auto"/>
            <w:shd w:val="clear" w:color="auto" w:fill="auto"/>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 xml:space="preserve">Kerb raising along High Street and repairs to boundary wall of Fountains Garage </w:t>
            </w:r>
          </w:p>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0.5m high flood gate across access to unnamed track from High Street (between Fountains Garage and bus stop shelter)</w:t>
            </w:r>
          </w:p>
        </w:tc>
      </w:tr>
      <w:tr w:rsidR="003B29CC" w:rsidRPr="00456B11" w:rsidTr="00456B11">
        <w:tc>
          <w:tcPr>
            <w:tcW w:w="0" w:type="auto"/>
            <w:vMerge/>
            <w:shd w:val="clear" w:color="auto" w:fill="auto"/>
            <w:textDirection w:val="btL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p>
        </w:tc>
        <w:tc>
          <w:tcPr>
            <w:tcW w:w="0" w:type="auto"/>
            <w:shd w:val="clear" w:color="auto" w:fill="auto"/>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Bowling Green</w:t>
            </w:r>
          </w:p>
        </w:tc>
        <w:tc>
          <w:tcPr>
            <w:tcW w:w="0" w:type="auto"/>
            <w:shd w:val="clear" w:color="auto" w:fill="auto"/>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 xml:space="preserve">60m of RC floodwall with stone cladding along the bowling green boundary </w:t>
            </w:r>
          </w:p>
        </w:tc>
      </w:tr>
      <w:tr w:rsidR="003B29CC" w:rsidRPr="00456B11" w:rsidTr="00456B11">
        <w:tc>
          <w:tcPr>
            <w:tcW w:w="0" w:type="auto"/>
            <w:vMerge/>
            <w:shd w:val="clear" w:color="auto" w:fill="auto"/>
            <w:textDirection w:val="btL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p>
        </w:tc>
        <w:tc>
          <w:tcPr>
            <w:tcW w:w="0" w:type="auto"/>
            <w:shd w:val="clear" w:color="auto" w:fill="auto"/>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Recreation Ground East</w:t>
            </w:r>
          </w:p>
        </w:tc>
        <w:tc>
          <w:tcPr>
            <w:tcW w:w="0" w:type="auto"/>
            <w:shd w:val="clear" w:color="auto" w:fill="auto"/>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220m of existing embankment raised by up to 0.5m and re-profiled</w:t>
            </w:r>
          </w:p>
        </w:tc>
      </w:tr>
      <w:tr w:rsidR="003B29CC" w:rsidRPr="00456B11" w:rsidTr="00456B11">
        <w:tc>
          <w:tcPr>
            <w:tcW w:w="0" w:type="auto"/>
            <w:vMerge/>
            <w:shd w:val="clear" w:color="auto" w:fill="auto"/>
            <w:textDirection w:val="btL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p>
        </w:tc>
        <w:tc>
          <w:tcPr>
            <w:tcW w:w="0" w:type="auto"/>
            <w:shd w:val="clear" w:color="auto" w:fill="auto"/>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Mill Street</w:t>
            </w:r>
          </w:p>
        </w:tc>
        <w:tc>
          <w:tcPr>
            <w:tcW w:w="0" w:type="auto"/>
            <w:shd w:val="clear" w:color="auto" w:fill="auto"/>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 xml:space="preserve">230m of RC floodwall with stone cladding along the embankment crest </w:t>
            </w:r>
          </w:p>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New flood control structure to drain floodplain in the event of the defences overtopping</w:t>
            </w:r>
          </w:p>
        </w:tc>
      </w:tr>
      <w:tr w:rsidR="003B29CC" w:rsidRPr="00456B11" w:rsidTr="00456B11">
        <w:tc>
          <w:tcPr>
            <w:tcW w:w="0" w:type="auto"/>
            <w:vMerge/>
            <w:shd w:val="clear" w:color="auto" w:fill="auto"/>
            <w:textDirection w:val="btL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p>
        </w:tc>
        <w:tc>
          <w:tcPr>
            <w:tcW w:w="0" w:type="auto"/>
            <w:shd w:val="clear" w:color="auto" w:fill="auto"/>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Sewage Works</w:t>
            </w:r>
          </w:p>
        </w:tc>
        <w:tc>
          <w:tcPr>
            <w:tcW w:w="0" w:type="auto"/>
            <w:shd w:val="clear" w:color="auto" w:fill="auto"/>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170m of existing embankment raised by up to 0.5m and re-profiled</w:t>
            </w:r>
          </w:p>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Existing conifers removed to accommodate increased embankment footprint and promote grass growth on the embankment slopes</w:t>
            </w:r>
          </w:p>
        </w:tc>
      </w:tr>
      <w:tr w:rsidR="003B29CC" w:rsidRPr="00456B11" w:rsidTr="00456B11">
        <w:tc>
          <w:tcPr>
            <w:tcW w:w="0" w:type="auto"/>
            <w:vMerge/>
            <w:shd w:val="clear" w:color="auto" w:fill="auto"/>
            <w:textDirection w:val="btL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p>
        </w:tc>
        <w:tc>
          <w:tcPr>
            <w:tcW w:w="0" w:type="auto"/>
            <w:shd w:val="clear" w:color="auto" w:fill="auto"/>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Spring Gardens Caravan Park</w:t>
            </w:r>
          </w:p>
        </w:tc>
        <w:tc>
          <w:tcPr>
            <w:tcW w:w="0" w:type="auto"/>
            <w:shd w:val="clear" w:color="auto" w:fill="auto"/>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320m of existing embankment downstream of bridge raised by 0.1-0.2m</w:t>
            </w:r>
          </w:p>
        </w:tc>
      </w:tr>
      <w:tr w:rsidR="003B29CC" w:rsidRPr="00456B11" w:rsidTr="00456B11">
        <w:tc>
          <w:tcPr>
            <w:tcW w:w="0" w:type="auto"/>
            <w:vMerge/>
            <w:shd w:val="clear" w:color="auto" w:fill="auto"/>
            <w:textDirection w:val="btL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p>
        </w:tc>
        <w:tc>
          <w:tcPr>
            <w:tcW w:w="0" w:type="auto"/>
            <w:shd w:val="clear" w:color="auto" w:fill="auto"/>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Spring Gardens Bridge</w:t>
            </w:r>
          </w:p>
        </w:tc>
        <w:tc>
          <w:tcPr>
            <w:tcW w:w="0" w:type="auto"/>
            <w:shd w:val="clear" w:color="auto" w:fill="auto"/>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Replacement of Spring Gardens Bridge to provide increased clearance within the river channel.  New bridge soffit some 1m higher than existing and the span is increased by around 5m</w:t>
            </w:r>
          </w:p>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Note subject to Planning Application Ref. 46/2016/0576</w:t>
            </w:r>
          </w:p>
        </w:tc>
      </w:tr>
      <w:tr w:rsidR="003B29CC" w:rsidRPr="00456B11" w:rsidTr="00456B11">
        <w:tc>
          <w:tcPr>
            <w:tcW w:w="0" w:type="auto"/>
            <w:vMerge w:val="restart"/>
            <w:shd w:val="clear" w:color="auto" w:fill="auto"/>
            <w:textDirection w:val="btL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szCs w:val="22"/>
              </w:rPr>
            </w:pPr>
            <w:r w:rsidRPr="00456B11">
              <w:rPr>
                <w:rFonts w:ascii="Times New Roman" w:hAnsi="Times New Roman"/>
                <w:b/>
                <w:noProof w:val="0"/>
                <w:szCs w:val="22"/>
              </w:rPr>
              <w:t>Mitigation Works</w:t>
            </w:r>
          </w:p>
        </w:tc>
        <w:tc>
          <w:tcPr>
            <w:tcW w:w="0" w:type="auto"/>
            <w:shd w:val="clear" w:color="auto" w:fill="auto"/>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Pentre Isaf and Pentre Uchaf / Dol Afon (downstream mitigation)</w:t>
            </w:r>
          </w:p>
        </w:tc>
        <w:tc>
          <w:tcPr>
            <w:tcW w:w="0" w:type="auto"/>
            <w:shd w:val="clear" w:color="auto" w:fill="auto"/>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110m of existing embankment raised by up to 0.5m to ensure no increase in flood risk as a consequence of raising defences through St Asaph</w:t>
            </w:r>
          </w:p>
        </w:tc>
      </w:tr>
      <w:tr w:rsidR="003B29CC" w:rsidRPr="00456B11" w:rsidTr="00456B11">
        <w:trPr>
          <w:trHeight w:val="1175"/>
        </w:trPr>
        <w:tc>
          <w:tcPr>
            <w:tcW w:w="0" w:type="auto"/>
            <w:vMerge/>
            <w:shd w:val="clear" w:color="auto" w:fill="auto"/>
            <w:textDirection w:val="btLr"/>
          </w:tcPr>
          <w:p w:rsidR="003B29CC" w:rsidRPr="00456B11" w:rsidRDefault="003B29CC" w:rsidP="00456B11">
            <w:pPr>
              <w:pStyle w:val="PARText1"/>
              <w:numPr>
                <w:ilvl w:val="0"/>
                <w:numId w:val="0"/>
              </w:numPr>
              <w:spacing w:before="100" w:beforeAutospacing="1"/>
              <w:ind w:left="113" w:right="113"/>
              <w:jc w:val="center"/>
              <w:rPr>
                <w:rFonts w:ascii="Times New Roman" w:hAnsi="Times New Roman"/>
                <w:b/>
                <w:noProof w:val="0"/>
                <w:color w:val="4F81BD"/>
                <w:sz w:val="20"/>
              </w:rPr>
            </w:pPr>
          </w:p>
        </w:tc>
        <w:tc>
          <w:tcPr>
            <w:tcW w:w="0" w:type="auto"/>
            <w:shd w:val="clear" w:color="auto" w:fill="auto"/>
          </w:tcPr>
          <w:p w:rsidR="003B29CC" w:rsidRPr="00456B11" w:rsidRDefault="003B29CC" w:rsidP="00456B11">
            <w:pPr>
              <w:pStyle w:val="PARText1"/>
              <w:numPr>
                <w:ilvl w:val="0"/>
                <w:numId w:val="0"/>
              </w:numPr>
              <w:spacing w:before="100" w:beforeAutospacing="1"/>
              <w:rPr>
                <w:rFonts w:ascii="Times New Roman" w:hAnsi="Times New Roman"/>
                <w:noProof w:val="0"/>
                <w:sz w:val="20"/>
              </w:rPr>
            </w:pPr>
            <w:r w:rsidRPr="00456B11">
              <w:rPr>
                <w:rFonts w:ascii="Times New Roman" w:hAnsi="Times New Roman"/>
                <w:noProof w:val="0"/>
                <w:sz w:val="20"/>
              </w:rPr>
              <w:t>Rhuddlan (downstream mitigation)</w:t>
            </w:r>
          </w:p>
        </w:tc>
        <w:tc>
          <w:tcPr>
            <w:tcW w:w="0" w:type="auto"/>
            <w:shd w:val="clear" w:color="auto" w:fill="auto"/>
          </w:tcPr>
          <w:p w:rsidR="003B29CC" w:rsidRPr="00456B11" w:rsidRDefault="003B29CC" w:rsidP="00456B11">
            <w:pPr>
              <w:pStyle w:val="PARText1"/>
              <w:numPr>
                <w:ilvl w:val="0"/>
                <w:numId w:val="25"/>
              </w:numPr>
              <w:spacing w:before="100" w:beforeAutospacing="1"/>
              <w:ind w:left="317" w:hanging="317"/>
              <w:rPr>
                <w:rFonts w:ascii="Times New Roman" w:hAnsi="Times New Roman"/>
                <w:noProof w:val="0"/>
                <w:sz w:val="20"/>
              </w:rPr>
            </w:pPr>
            <w:r w:rsidRPr="00456B11">
              <w:rPr>
                <w:rFonts w:ascii="Times New Roman" w:hAnsi="Times New Roman"/>
                <w:noProof w:val="0"/>
                <w:sz w:val="20"/>
              </w:rPr>
              <w:t>60m of new 0.5m high flood embankment alongside Station Road</w:t>
            </w:r>
          </w:p>
        </w:tc>
      </w:tr>
    </w:tbl>
    <w:p w:rsidR="00063215" w:rsidRDefault="00063215" w:rsidP="006D0C42">
      <w:pPr>
        <w:pStyle w:val="Heading4"/>
        <w:rPr>
          <w:rFonts w:ascii="Arial" w:hAnsi="Arial"/>
          <w:sz w:val="24"/>
          <w:szCs w:val="26"/>
        </w:rPr>
      </w:pPr>
      <w:r w:rsidRPr="006B17CF">
        <w:rPr>
          <w:b/>
        </w:rPr>
        <w:lastRenderedPageBreak/>
        <w:t xml:space="preserve">Figure </w:t>
      </w:r>
      <w:r w:rsidR="006D0C42" w:rsidRPr="006B17CF">
        <w:rPr>
          <w:b/>
        </w:rPr>
        <w:t>3.1</w:t>
      </w:r>
      <w:r>
        <w:t>: Map of Scheme Elements (not including downstream mitigation)</w:t>
      </w:r>
    </w:p>
    <w:p w:rsidR="00063215" w:rsidRDefault="00213DEA" w:rsidP="00063215">
      <w:pPr>
        <w:rPr>
          <w:rFonts w:ascii="Arial" w:hAnsi="Arial" w:cs="Arial"/>
          <w:sz w:val="24"/>
          <w:szCs w:val="24"/>
          <w:highlight w:val="yellow"/>
        </w:rPr>
      </w:pPr>
      <w:r w:rsidRPr="006B17CF">
        <w:rPr>
          <w:rFonts w:ascii="Arial" w:hAnsi="Arial" w:cs="Arial"/>
          <w:noProof/>
          <w:sz w:val="24"/>
          <w:szCs w:val="24"/>
          <w:lang w:eastAsia="en-GB"/>
        </w:rPr>
        <w:drawing>
          <wp:inline distT="0" distB="0" distL="0" distR="0">
            <wp:extent cx="5727700" cy="8192770"/>
            <wp:effectExtent l="0" t="0" r="635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l="2486" t="2193" r="2049" b="1462"/>
                    <a:stretch>
                      <a:fillRect/>
                    </a:stretch>
                  </pic:blipFill>
                  <pic:spPr bwMode="auto">
                    <a:xfrm>
                      <a:off x="0" y="0"/>
                      <a:ext cx="5727700" cy="8192770"/>
                    </a:xfrm>
                    <a:prstGeom prst="rect">
                      <a:avLst/>
                    </a:prstGeom>
                    <a:noFill/>
                    <a:ln>
                      <a:noFill/>
                    </a:ln>
                  </pic:spPr>
                </pic:pic>
              </a:graphicData>
            </a:graphic>
          </wp:inline>
        </w:drawing>
      </w:r>
    </w:p>
    <w:p w:rsidR="00634A4B" w:rsidRDefault="006D0C42" w:rsidP="00384356">
      <w:pPr>
        <w:pStyle w:val="Reporttext"/>
      </w:pPr>
      <w:r>
        <w:br w:type="page"/>
      </w:r>
      <w:r w:rsidR="00EA091C">
        <w:lastRenderedPageBreak/>
        <w:t xml:space="preserve">As described within Table </w:t>
      </w:r>
      <w:r>
        <w:t>3.1</w:t>
      </w:r>
      <w:r w:rsidR="00EA091C">
        <w:t xml:space="preserve">, ground breaking elements of the Scheme will include earthworks and piling works. </w:t>
      </w:r>
    </w:p>
    <w:p w:rsidR="00634A4B" w:rsidRDefault="00634A4B" w:rsidP="00384356">
      <w:pPr>
        <w:pStyle w:val="Reporttext"/>
      </w:pPr>
    </w:p>
    <w:p w:rsidR="00634A4B" w:rsidRDefault="00EA091C" w:rsidP="00B26654">
      <w:pPr>
        <w:pStyle w:val="Reporttext"/>
        <w:spacing w:after="60"/>
      </w:pPr>
      <w:r>
        <w:t xml:space="preserve">The main earth works to be undertaken as part of the </w:t>
      </w:r>
      <w:r w:rsidR="00B26654">
        <w:t xml:space="preserve">proposed </w:t>
      </w:r>
      <w:r>
        <w:t xml:space="preserve">Scheme are </w:t>
      </w:r>
      <w:r w:rsidR="005519B2">
        <w:t xml:space="preserve">located </w:t>
      </w:r>
      <w:r>
        <w:t>within the existing flood embankment</w:t>
      </w:r>
      <w:r w:rsidR="00634A4B">
        <w:t>, with the following exceptions:</w:t>
      </w:r>
    </w:p>
    <w:p w:rsidR="00634A4B" w:rsidRDefault="00634A4B" w:rsidP="00B26654">
      <w:pPr>
        <w:pStyle w:val="Reporttext"/>
        <w:numPr>
          <w:ilvl w:val="0"/>
          <w:numId w:val="16"/>
        </w:numPr>
        <w:spacing w:after="60"/>
      </w:pPr>
      <w:r>
        <w:t>S</w:t>
      </w:r>
      <w:r w:rsidR="00EA091C">
        <w:t xml:space="preserve">hallow excavation to remove topsoil adjacent to embankments where increased footprints are proposed, so the new embankment </w:t>
      </w:r>
      <w:r w:rsidR="00DA049B">
        <w:t xml:space="preserve">material </w:t>
      </w:r>
      <w:r w:rsidR="00EA091C">
        <w:t xml:space="preserve">can key into the </w:t>
      </w:r>
      <w:r w:rsidR="006B17CF">
        <w:t>underlying soils</w:t>
      </w:r>
      <w:r w:rsidR="00EA091C">
        <w:t xml:space="preserve">.  </w:t>
      </w:r>
    </w:p>
    <w:p w:rsidR="005519B2" w:rsidRDefault="005519B2" w:rsidP="00B26654">
      <w:pPr>
        <w:pStyle w:val="Reporttext"/>
        <w:numPr>
          <w:ilvl w:val="0"/>
          <w:numId w:val="16"/>
        </w:numPr>
        <w:spacing w:after="60"/>
      </w:pPr>
      <w:r>
        <w:t xml:space="preserve">Removal of topsoil for the installation of access ramps up and over the flood defences, and </w:t>
      </w:r>
      <w:r w:rsidR="00B26654">
        <w:t>for</w:t>
      </w:r>
      <w:r>
        <w:t xml:space="preserve"> </w:t>
      </w:r>
      <w:r w:rsidR="00FD7CFE">
        <w:t xml:space="preserve">the replacement </w:t>
      </w:r>
      <w:r>
        <w:t>Spring Gardens Bridge.</w:t>
      </w:r>
    </w:p>
    <w:p w:rsidR="00C70BBC" w:rsidRDefault="00634A4B" w:rsidP="00B26654">
      <w:pPr>
        <w:pStyle w:val="Reporttext"/>
        <w:numPr>
          <w:ilvl w:val="0"/>
          <w:numId w:val="16"/>
        </w:numPr>
        <w:spacing w:after="60"/>
      </w:pPr>
      <w:r>
        <w:t>Upstream of the St Asaph Old Bridge there will be an area of excavation work to lower ground levels between the existing wall and the new wall alignment</w:t>
      </w:r>
      <w:r w:rsidR="00FD7CFE">
        <w:t xml:space="preserve"> (west side, at rear of </w:t>
      </w:r>
      <w:r w:rsidR="00DE3300">
        <w:t>C</w:t>
      </w:r>
      <w:r w:rsidR="00FD7CFE">
        <w:t>o-</w:t>
      </w:r>
      <w:r w:rsidR="00DE3300">
        <w:t>O</w:t>
      </w:r>
      <w:r w:rsidR="00FD7CFE">
        <w:t>p and BT)</w:t>
      </w:r>
      <w:r>
        <w:t xml:space="preserve">. </w:t>
      </w:r>
    </w:p>
    <w:p w:rsidR="00634A4B" w:rsidRDefault="00634A4B" w:rsidP="00634A4B">
      <w:pPr>
        <w:pStyle w:val="Reporttext"/>
        <w:numPr>
          <w:ilvl w:val="0"/>
          <w:numId w:val="16"/>
        </w:numPr>
      </w:pPr>
      <w:r>
        <w:t xml:space="preserve">Installation of </w:t>
      </w:r>
      <w:r w:rsidR="00DA049B">
        <w:t xml:space="preserve">L shaped </w:t>
      </w:r>
      <w:r w:rsidR="00FD7CFE">
        <w:t xml:space="preserve">reinforced concrete </w:t>
      </w:r>
      <w:r>
        <w:t>wall foundations within agricultural land along Lower Denbigh Road.</w:t>
      </w:r>
    </w:p>
    <w:p w:rsidR="00C70BBC" w:rsidRDefault="00C70BBC" w:rsidP="00384356">
      <w:pPr>
        <w:pStyle w:val="Reporttext"/>
      </w:pPr>
    </w:p>
    <w:p w:rsidR="005519B2" w:rsidRDefault="00B26654" w:rsidP="00B26654">
      <w:pPr>
        <w:pStyle w:val="Reporttext"/>
        <w:spacing w:after="60"/>
      </w:pPr>
      <w:r>
        <w:t xml:space="preserve">Piling work is proposed at the </w:t>
      </w:r>
      <w:r w:rsidR="005519B2">
        <w:t xml:space="preserve">following </w:t>
      </w:r>
      <w:r>
        <w:t>locations</w:t>
      </w:r>
      <w:r w:rsidR="005519B2">
        <w:t xml:space="preserve">: </w:t>
      </w:r>
    </w:p>
    <w:p w:rsidR="005519B2" w:rsidRDefault="005519B2" w:rsidP="00B26654">
      <w:pPr>
        <w:pStyle w:val="Reporttext"/>
        <w:numPr>
          <w:ilvl w:val="0"/>
          <w:numId w:val="17"/>
        </w:numPr>
        <w:spacing w:after="60"/>
      </w:pPr>
      <w:r>
        <w:t>Along Lower Denbigh Road</w:t>
      </w:r>
      <w:r w:rsidR="006B17CF">
        <w:t xml:space="preserve"> (bored piles)</w:t>
      </w:r>
      <w:r w:rsidR="001B0505">
        <w:t>.</w:t>
      </w:r>
    </w:p>
    <w:p w:rsidR="005519B2" w:rsidRDefault="005519B2" w:rsidP="00B26654">
      <w:pPr>
        <w:pStyle w:val="Reporttext"/>
        <w:numPr>
          <w:ilvl w:val="0"/>
          <w:numId w:val="17"/>
        </w:numPr>
        <w:spacing w:after="60"/>
      </w:pPr>
      <w:r>
        <w:t>New wall upstream of St Asaph Old Bridge (west side</w:t>
      </w:r>
      <w:r w:rsidR="001B0505">
        <w:t xml:space="preserve">, at rear of </w:t>
      </w:r>
      <w:r w:rsidR="00B26654">
        <w:t>C</w:t>
      </w:r>
      <w:r w:rsidR="001B0505">
        <w:t>o-</w:t>
      </w:r>
      <w:r w:rsidR="00DE3300">
        <w:t>O</w:t>
      </w:r>
      <w:r w:rsidR="001B0505">
        <w:t>p and BT</w:t>
      </w:r>
      <w:r>
        <w:t>)</w:t>
      </w:r>
      <w:r w:rsidR="006B17CF">
        <w:t xml:space="preserve"> (bored piles)</w:t>
      </w:r>
      <w:r w:rsidR="001B0505">
        <w:t>.</w:t>
      </w:r>
    </w:p>
    <w:p w:rsidR="001B0505" w:rsidRDefault="001B0505" w:rsidP="00B26654">
      <w:pPr>
        <w:pStyle w:val="Reporttext"/>
        <w:numPr>
          <w:ilvl w:val="0"/>
          <w:numId w:val="17"/>
        </w:numPr>
        <w:spacing w:after="60"/>
      </w:pPr>
      <w:r>
        <w:t>Short section of shallow piling around existing tanks within Cattle Market to create retaining wall</w:t>
      </w:r>
      <w:r w:rsidR="006B17CF">
        <w:t xml:space="preserve"> (sheet piles)</w:t>
      </w:r>
      <w:r>
        <w:t>.</w:t>
      </w:r>
    </w:p>
    <w:p w:rsidR="001B0505" w:rsidRDefault="005519B2" w:rsidP="00B26654">
      <w:pPr>
        <w:pStyle w:val="Reporttext"/>
        <w:numPr>
          <w:ilvl w:val="0"/>
          <w:numId w:val="17"/>
        </w:numPr>
        <w:spacing w:after="60"/>
      </w:pPr>
      <w:r>
        <w:t>Along Roe Park embankment</w:t>
      </w:r>
      <w:r w:rsidR="006B17CF">
        <w:t xml:space="preserve"> (sheet piles)</w:t>
      </w:r>
      <w:r w:rsidR="001B0505">
        <w:t>.</w:t>
      </w:r>
    </w:p>
    <w:p w:rsidR="00DA049B" w:rsidRDefault="00DA049B" w:rsidP="00B26654">
      <w:pPr>
        <w:pStyle w:val="Reporttext"/>
        <w:numPr>
          <w:ilvl w:val="0"/>
          <w:numId w:val="17"/>
        </w:numPr>
        <w:spacing w:after="60"/>
      </w:pPr>
      <w:r>
        <w:t xml:space="preserve">Abutments for </w:t>
      </w:r>
      <w:r w:rsidR="00B26654">
        <w:t xml:space="preserve">the </w:t>
      </w:r>
      <w:r>
        <w:t>replacement bridge at Spring Gardens</w:t>
      </w:r>
      <w:r w:rsidR="001B0505">
        <w:t xml:space="preserve"> Bridge</w:t>
      </w:r>
      <w:r w:rsidR="006B17CF">
        <w:t xml:space="preserve"> (sheet piles)</w:t>
      </w:r>
      <w:r w:rsidR="001B0505">
        <w:t>.</w:t>
      </w:r>
    </w:p>
    <w:p w:rsidR="00DA049B" w:rsidRDefault="00DA049B" w:rsidP="005519B2">
      <w:pPr>
        <w:pStyle w:val="Reporttext"/>
        <w:numPr>
          <w:ilvl w:val="0"/>
          <w:numId w:val="17"/>
        </w:numPr>
      </w:pPr>
      <w:r>
        <w:t>Dol Afon (downstream section)</w:t>
      </w:r>
      <w:r w:rsidR="006B17CF">
        <w:t xml:space="preserve"> (sheet piles)</w:t>
      </w:r>
      <w:r w:rsidR="001B0505">
        <w:t>.</w:t>
      </w:r>
    </w:p>
    <w:p w:rsidR="00F12948" w:rsidRDefault="00F12948" w:rsidP="00F12948">
      <w:pPr>
        <w:pStyle w:val="Reporttext"/>
        <w:tabs>
          <w:tab w:val="right" w:pos="8730"/>
        </w:tabs>
      </w:pPr>
    </w:p>
    <w:p w:rsidR="006333C9" w:rsidRPr="00FD5609" w:rsidRDefault="006333C9" w:rsidP="00F12948">
      <w:pPr>
        <w:pStyle w:val="Reporttext"/>
        <w:tabs>
          <w:tab w:val="right" w:pos="8730"/>
        </w:tabs>
      </w:pPr>
    </w:p>
    <w:p w:rsidR="00F12948" w:rsidRPr="00FD5609" w:rsidRDefault="00DF0207" w:rsidP="00F12948">
      <w:pPr>
        <w:pStyle w:val="Heading1"/>
        <w:tabs>
          <w:tab w:val="right" w:pos="8730"/>
        </w:tabs>
      </w:pPr>
      <w:bookmarkStart w:id="12" w:name="_Toc458091467"/>
      <w:r>
        <w:t>Ground Investigation Results</w:t>
      </w:r>
      <w:bookmarkEnd w:id="12"/>
    </w:p>
    <w:p w:rsidR="00F12948" w:rsidRPr="00FD5609" w:rsidRDefault="00E478B9" w:rsidP="00F12948">
      <w:pPr>
        <w:pStyle w:val="Heading2"/>
        <w:tabs>
          <w:tab w:val="right" w:pos="8730"/>
        </w:tabs>
      </w:pPr>
      <w:bookmarkStart w:id="13" w:name="_Toc458091468"/>
      <w:r>
        <w:t>Trial Pit and Borehole Log Summary</w:t>
      </w:r>
      <w:bookmarkEnd w:id="13"/>
    </w:p>
    <w:p w:rsidR="00AF64B7" w:rsidRDefault="00AF64B7" w:rsidP="00F12948">
      <w:pPr>
        <w:pStyle w:val="Reporttext"/>
        <w:tabs>
          <w:tab w:val="right" w:pos="8730"/>
        </w:tabs>
      </w:pPr>
      <w:r>
        <w:t xml:space="preserve">Two ground investigations </w:t>
      </w:r>
      <w:r w:rsidR="00AF29E0">
        <w:t xml:space="preserve">(GI) </w:t>
      </w:r>
      <w:r>
        <w:t xml:space="preserve">have been undertaken as part of the St Asaph FRMS design development, in 2014 </w:t>
      </w:r>
      <w:r w:rsidR="00586E64">
        <w:t xml:space="preserve">(White Young Green, 2015) </w:t>
      </w:r>
      <w:r>
        <w:t>and 2016</w:t>
      </w:r>
      <w:r w:rsidR="00586E64">
        <w:t xml:space="preserve"> (</w:t>
      </w:r>
      <w:r w:rsidR="00A616BC">
        <w:t>W</w:t>
      </w:r>
      <w:r w:rsidR="00586E64">
        <w:t>hite Young Green 2016)</w:t>
      </w:r>
      <w:r>
        <w:t xml:space="preserve">.  </w:t>
      </w:r>
      <w:r w:rsidR="00E10D30">
        <w:t xml:space="preserve">GI locations are shown in </w:t>
      </w:r>
      <w:r w:rsidR="00E10D30" w:rsidRPr="00DB745F">
        <w:t xml:space="preserve">Appendix </w:t>
      </w:r>
      <w:r w:rsidR="00DB745F" w:rsidRPr="00DB745F">
        <w:t>D</w:t>
      </w:r>
      <w:r w:rsidR="00E10D30" w:rsidRPr="00DB745F">
        <w:t>.</w:t>
      </w:r>
    </w:p>
    <w:p w:rsidR="00AF64B7" w:rsidRDefault="00AF64B7" w:rsidP="00F12948">
      <w:pPr>
        <w:pStyle w:val="Reporttext"/>
        <w:tabs>
          <w:tab w:val="right" w:pos="8730"/>
        </w:tabs>
      </w:pPr>
    </w:p>
    <w:p w:rsidR="004115D5" w:rsidRDefault="009423E0" w:rsidP="004115D5">
      <w:pPr>
        <w:pStyle w:val="Reporttext"/>
        <w:tabs>
          <w:tab w:val="right" w:pos="8730"/>
        </w:tabs>
      </w:pPr>
      <w:r>
        <w:t>The 201</w:t>
      </w:r>
      <w:r w:rsidR="0030071E">
        <w:t>4</w:t>
      </w:r>
      <w:r>
        <w:t xml:space="preserve"> GI Factual Report described that </w:t>
      </w:r>
      <w:r w:rsidR="00FB043B">
        <w:t>“</w:t>
      </w:r>
      <w:r>
        <w:t xml:space="preserve">almost every position encountered material described as </w:t>
      </w:r>
      <w:r w:rsidR="0030071E">
        <w:t>M</w:t>
      </w:r>
      <w:r>
        <w:t xml:space="preserve">ade </w:t>
      </w:r>
      <w:r w:rsidR="0030071E">
        <w:t>G</w:t>
      </w:r>
      <w:r>
        <w:t xml:space="preserve">round. There was a wide range of materials encountered in the </w:t>
      </w:r>
      <w:r w:rsidR="0030071E">
        <w:t>M</w:t>
      </w:r>
      <w:r>
        <w:t xml:space="preserve">ade </w:t>
      </w:r>
      <w:r w:rsidR="0030071E">
        <w:t>G</w:t>
      </w:r>
      <w:r>
        <w:t xml:space="preserve">round; on the drilling of a number of holes in the town centre areas of historic landfill were also encountered. The general </w:t>
      </w:r>
      <w:r w:rsidR="0030071E">
        <w:t>M</w:t>
      </w:r>
      <w:r>
        <w:t xml:space="preserve">ade </w:t>
      </w:r>
      <w:r w:rsidR="0030071E">
        <w:t>G</w:t>
      </w:r>
      <w:r>
        <w:t>round material found was described as brown and black clays, silts, sands and gravels of sandstone. Thirteen investigation positions (BH4, BH5, BH7, TP06, HP07, WS10 – WS17) encountered landfill material which is a highly variable mixture of black, brown, locally orange sandy with fine to coarse angular to sub-angular gravel and cobbles. The gravel and cobble material identified includes, but is not limited to ash; slag; building materials (</w:t>
      </w:r>
      <w:r w:rsidRPr="006B17CF">
        <w:t>including asbestos</w:t>
      </w:r>
      <w:r>
        <w:t xml:space="preserve"> containing materials); ceramics; pottery; glass; metals; plastics and coal</w:t>
      </w:r>
      <w:r w:rsidR="00FB043B">
        <w:t>”</w:t>
      </w:r>
      <w:r>
        <w:t xml:space="preserve">. </w:t>
      </w:r>
    </w:p>
    <w:p w:rsidR="00DB745F" w:rsidRDefault="00DB745F" w:rsidP="004115D5">
      <w:pPr>
        <w:pStyle w:val="Reporttext"/>
        <w:tabs>
          <w:tab w:val="right" w:pos="8730"/>
        </w:tabs>
      </w:pPr>
    </w:p>
    <w:p w:rsidR="006B17CF" w:rsidRDefault="006B17CF" w:rsidP="004115D5">
      <w:pPr>
        <w:pStyle w:val="Reporttext"/>
        <w:tabs>
          <w:tab w:val="right" w:pos="8730"/>
        </w:tabs>
      </w:pPr>
      <w:r>
        <w:t>Whilst the 2014 GI report describes ‘landfill’ material there is no evidence that the area was used for the tipping of waste products. Given the locations the made ground was encountered in it is considered more likely to be relatively low quality fill material, typical of the type of material used to build flood bunds in the 1960’s and 1970’s.</w:t>
      </w:r>
    </w:p>
    <w:p w:rsidR="006B17CF" w:rsidRDefault="006B17CF" w:rsidP="004115D5">
      <w:pPr>
        <w:pStyle w:val="Reporttext"/>
        <w:tabs>
          <w:tab w:val="right" w:pos="8730"/>
        </w:tabs>
      </w:pPr>
    </w:p>
    <w:p w:rsidR="006B17CF" w:rsidRDefault="006B17CF" w:rsidP="004115D5">
      <w:pPr>
        <w:pStyle w:val="Reporttext"/>
        <w:tabs>
          <w:tab w:val="right" w:pos="8730"/>
        </w:tabs>
      </w:pPr>
      <w:r>
        <w:t xml:space="preserve">The 2014 GI report suggests that asbestos containing materials were encountered. However this is not reflected by the descriptions of materials in the exploratory hole logs. No testing for asbestos was undertaken as part of this investigation. However the 2016 GI </w:t>
      </w:r>
      <w:r>
        <w:lastRenderedPageBreak/>
        <w:t>investigation did carry out testing and no asbestos was detected. It is therefore considered the risk of encountering asbestos containing material is low.</w:t>
      </w:r>
    </w:p>
    <w:p w:rsidR="006B17CF" w:rsidRDefault="006B17CF" w:rsidP="004115D5">
      <w:pPr>
        <w:pStyle w:val="Reporttext"/>
        <w:tabs>
          <w:tab w:val="right" w:pos="8730"/>
        </w:tabs>
      </w:pPr>
    </w:p>
    <w:p w:rsidR="004115D5" w:rsidRDefault="004115D5" w:rsidP="004115D5">
      <w:pPr>
        <w:pStyle w:val="Reporttext"/>
        <w:tabs>
          <w:tab w:val="right" w:pos="8730"/>
        </w:tabs>
      </w:pPr>
      <w:r>
        <w:t xml:space="preserve">Ash material was </w:t>
      </w:r>
      <w:r w:rsidR="00DB745F">
        <w:t>recorded</w:t>
      </w:r>
      <w:r>
        <w:t xml:space="preserve"> within BH4 (near Mill St</w:t>
      </w:r>
      <w:r w:rsidR="0030071E">
        <w:t>reet</w:t>
      </w:r>
      <w:r>
        <w:t xml:space="preserve"> bungalows) at 1.0-2.4m bgl, within BH7 (within BT land upstream of St Asaph Old Bridge) at 0.4-2.0m bgl and within WS10 (near Mill St bungalows) at 1.45-2.8m bgl. </w:t>
      </w:r>
    </w:p>
    <w:p w:rsidR="009423E0" w:rsidRDefault="009423E0" w:rsidP="009423E0">
      <w:pPr>
        <w:pStyle w:val="Reporttext"/>
        <w:tabs>
          <w:tab w:val="right" w:pos="8730"/>
        </w:tabs>
      </w:pPr>
    </w:p>
    <w:p w:rsidR="00DB745F" w:rsidRDefault="00AF29E0" w:rsidP="00AF29E0">
      <w:pPr>
        <w:pStyle w:val="Reporttext"/>
        <w:tabs>
          <w:tab w:val="right" w:pos="8730"/>
        </w:tabs>
      </w:pPr>
      <w:r>
        <w:t xml:space="preserve">The 2016 GI Factual Report documented that </w:t>
      </w:r>
      <w:r w:rsidR="00FB043B">
        <w:t>“</w:t>
      </w:r>
      <w:r>
        <w:t>n</w:t>
      </w:r>
      <w:r w:rsidRPr="00AF29E0">
        <w:t>o visual or olfactory evidence of contamination was encountered in any of the exploratory positions</w:t>
      </w:r>
      <w:r w:rsidR="00FB043B">
        <w:t>”</w:t>
      </w:r>
      <w:r w:rsidRPr="00AF29E0">
        <w:t>.</w:t>
      </w:r>
      <w:r>
        <w:t xml:space="preserve"> </w:t>
      </w:r>
      <w:r w:rsidR="006B17CF">
        <w:t>I</w:t>
      </w:r>
      <w:r>
        <w:t xml:space="preserve">t was noted that </w:t>
      </w:r>
      <w:r w:rsidR="00FB043B">
        <w:t>“</w:t>
      </w:r>
      <w:r>
        <w:t>Made Ground was encountered comprising firm brown clay and stiff reddish brown silty sandy gravelly clay overlying dark brown black ashy silty very sandy gravel of brick coal mudstone, glass and pottery</w:t>
      </w:r>
      <w:r w:rsidR="00FB043B">
        <w:t>”</w:t>
      </w:r>
      <w:r>
        <w:t xml:space="preserve">. </w:t>
      </w:r>
    </w:p>
    <w:p w:rsidR="00DB745F" w:rsidRDefault="00DB745F" w:rsidP="00AF29E0">
      <w:pPr>
        <w:pStyle w:val="Reporttext"/>
        <w:tabs>
          <w:tab w:val="right" w:pos="8730"/>
        </w:tabs>
      </w:pPr>
    </w:p>
    <w:p w:rsidR="0040782A" w:rsidRDefault="0040782A" w:rsidP="00AF29E0">
      <w:pPr>
        <w:pStyle w:val="Reporttext"/>
        <w:tabs>
          <w:tab w:val="right" w:pos="8730"/>
        </w:tabs>
      </w:pPr>
      <w:r>
        <w:t xml:space="preserve">Ash material was </w:t>
      </w:r>
      <w:r w:rsidR="00E10D30">
        <w:t xml:space="preserve">recorded </w:t>
      </w:r>
      <w:r>
        <w:t xml:space="preserve">within HD1608 </w:t>
      </w:r>
      <w:r w:rsidR="009423E0">
        <w:t xml:space="preserve">(west side of river upstream of St Asaph Old Bridge) </w:t>
      </w:r>
      <w:r>
        <w:t>at 0.4-0.9m bgl, within HD1610 (</w:t>
      </w:r>
      <w:r w:rsidR="009423E0">
        <w:t xml:space="preserve">by bowling green on east side of river downstream of St Asaph Old Bridge) </w:t>
      </w:r>
      <w:r>
        <w:t>at 0.7-0.8m bgl and within TP1604 (recreation ground on west side of river downstream of St Asaph Old Bridge) at 0.4-0.95m bgl.</w:t>
      </w:r>
    </w:p>
    <w:p w:rsidR="00F12948" w:rsidRPr="00FD5609" w:rsidRDefault="00F12948" w:rsidP="00F12948">
      <w:pPr>
        <w:pStyle w:val="Reporttext"/>
        <w:tabs>
          <w:tab w:val="right" w:pos="8730"/>
        </w:tabs>
      </w:pPr>
    </w:p>
    <w:p w:rsidR="009423E0" w:rsidRDefault="009423E0" w:rsidP="00F12948">
      <w:pPr>
        <w:pStyle w:val="Reporttext"/>
        <w:tabs>
          <w:tab w:val="right" w:pos="8730"/>
        </w:tabs>
      </w:pPr>
      <w:r>
        <w:t xml:space="preserve">In addition to the GI exploratory holes, a trial trench was undertaken </w:t>
      </w:r>
      <w:r w:rsidR="00884707">
        <w:t xml:space="preserve">for the </w:t>
      </w:r>
      <w:r w:rsidR="00E478B9">
        <w:t>purpose</w:t>
      </w:r>
      <w:r w:rsidR="00884707">
        <w:t xml:space="preserve"> of archaeological information</w:t>
      </w:r>
      <w:r w:rsidR="00E478B9">
        <w:t xml:space="preserve"> (CPAT, May 2016)</w:t>
      </w:r>
      <w:r w:rsidR="00884707">
        <w:t xml:space="preserve">, </w:t>
      </w:r>
      <w:r>
        <w:t>within BT land to the southwest of St Asaph Old Bridge</w:t>
      </w:r>
      <w:r w:rsidR="00E478B9">
        <w:t xml:space="preserve">. In this location it is proposed that </w:t>
      </w:r>
      <w:r>
        <w:t xml:space="preserve">the existing wall will be removed, ground levels lowered </w:t>
      </w:r>
      <w:r w:rsidR="00E478B9">
        <w:t>by</w:t>
      </w:r>
      <w:r w:rsidR="006B17CF">
        <w:t xml:space="preserve"> up to</w:t>
      </w:r>
      <w:r w:rsidR="00E478B9">
        <w:t xml:space="preserve"> approximately 1</w:t>
      </w:r>
      <w:r w:rsidR="006B17CF">
        <w:t>.5</w:t>
      </w:r>
      <w:r w:rsidR="00E478B9">
        <w:t xml:space="preserve">m </w:t>
      </w:r>
      <w:r>
        <w:t>an</w:t>
      </w:r>
      <w:r w:rsidR="00DB745F">
        <w:t xml:space="preserve">d </w:t>
      </w:r>
      <w:r w:rsidR="0030071E">
        <w:t xml:space="preserve">a </w:t>
      </w:r>
      <w:r w:rsidR="00DB745F">
        <w:t>new wall constructed on a set</w:t>
      </w:r>
      <w:r>
        <w:t>back alignment</w:t>
      </w:r>
      <w:r w:rsidR="00E478B9">
        <w:t xml:space="preserve"> </w:t>
      </w:r>
      <w:r w:rsidR="0030071E">
        <w:t xml:space="preserve">with </w:t>
      </w:r>
      <w:r w:rsidR="00E478B9">
        <w:t>scour protection and topsoil instated on the riverward side of the flood wall</w:t>
      </w:r>
      <w:r>
        <w:t xml:space="preserve">. </w:t>
      </w:r>
      <w:r w:rsidR="00884707">
        <w:t xml:space="preserve">The trail trench </w:t>
      </w:r>
      <w:r w:rsidR="000C1173">
        <w:t>measured</w:t>
      </w:r>
      <w:r w:rsidR="00884707" w:rsidRPr="000C1173">
        <w:t xml:space="preserve"> </w:t>
      </w:r>
      <w:r w:rsidR="000C1173" w:rsidRPr="000C1173">
        <w:t>13.8</w:t>
      </w:r>
      <w:r w:rsidR="00884707" w:rsidRPr="000C1173">
        <w:t xml:space="preserve">m by </w:t>
      </w:r>
      <w:r w:rsidR="000C1173" w:rsidRPr="000C1173">
        <w:t>1.5</w:t>
      </w:r>
      <w:r w:rsidR="00884707" w:rsidRPr="000C1173">
        <w:t xml:space="preserve">m and </w:t>
      </w:r>
      <w:r w:rsidR="0030071E">
        <w:t xml:space="preserve">was </w:t>
      </w:r>
      <w:r w:rsidR="000C1173">
        <w:t xml:space="preserve">approximately </w:t>
      </w:r>
      <w:r w:rsidR="000C1173" w:rsidRPr="000C1173">
        <w:t>1.5</w:t>
      </w:r>
      <w:r w:rsidR="00884707" w:rsidRPr="000C1173">
        <w:t>m deep.</w:t>
      </w:r>
      <w:r w:rsidR="00884707">
        <w:t xml:space="preserve"> </w:t>
      </w:r>
      <w:r w:rsidR="000C1173">
        <w:t xml:space="preserve">The trail trench contained evidence of made ground containing some </w:t>
      </w:r>
      <w:r w:rsidR="00E478B9">
        <w:t xml:space="preserve">layers of </w:t>
      </w:r>
      <w:r w:rsidR="000C1173">
        <w:t xml:space="preserve">ash and cinder deposits and pottery fragments. </w:t>
      </w:r>
      <w:r w:rsidR="00884707" w:rsidRPr="00DB745F">
        <w:t xml:space="preserve">No visual or olfactory evidence of </w:t>
      </w:r>
      <w:r w:rsidR="000C1173">
        <w:t xml:space="preserve">hydrocarbon or other </w:t>
      </w:r>
      <w:r w:rsidR="00884707" w:rsidRPr="00DB745F">
        <w:t>contamination was documented wit</w:t>
      </w:r>
      <w:r w:rsidR="000C1173">
        <w:t xml:space="preserve">hin the trail trench. </w:t>
      </w:r>
    </w:p>
    <w:p w:rsidR="00884707" w:rsidRDefault="00884707" w:rsidP="00F12948">
      <w:pPr>
        <w:pStyle w:val="Reporttext"/>
        <w:tabs>
          <w:tab w:val="right" w:pos="8730"/>
        </w:tabs>
      </w:pPr>
    </w:p>
    <w:p w:rsidR="00A90F75" w:rsidRPr="00FD5609" w:rsidRDefault="00A90F75" w:rsidP="00A90F75">
      <w:pPr>
        <w:pStyle w:val="Heading2"/>
        <w:tabs>
          <w:tab w:val="right" w:pos="8730"/>
        </w:tabs>
      </w:pPr>
      <w:bookmarkStart w:id="14" w:name="_Toc458091469"/>
      <w:r>
        <w:t>Contamination Test Results</w:t>
      </w:r>
      <w:bookmarkEnd w:id="14"/>
    </w:p>
    <w:p w:rsidR="00D91C47" w:rsidRDefault="00A90F75" w:rsidP="00F12948">
      <w:pPr>
        <w:pStyle w:val="Reporttext"/>
        <w:tabs>
          <w:tab w:val="right" w:pos="8730"/>
        </w:tabs>
      </w:pPr>
      <w:r>
        <w:t>The GI undertaken in 2014 and 201</w:t>
      </w:r>
      <w:r w:rsidR="00DB745F">
        <w:t>6</w:t>
      </w:r>
      <w:r>
        <w:t xml:space="preserve"> tested a total of </w:t>
      </w:r>
      <w:r w:rsidR="00DB745F">
        <w:t>fifteen</w:t>
      </w:r>
      <w:r>
        <w:t xml:space="preserve"> soil samples</w:t>
      </w:r>
      <w:r w:rsidR="00DB745F">
        <w:t xml:space="preserve"> (eight and seven </w:t>
      </w:r>
      <w:r w:rsidR="00E478B9">
        <w:t xml:space="preserve">samples from the 2014 and 2016 GI’s </w:t>
      </w:r>
      <w:r w:rsidR="00DB745F">
        <w:t>respectively)</w:t>
      </w:r>
      <w:r>
        <w:t>, for a range of heavy metals, sulphate, Polyaromatic Hydrocarbons (PAH’s), Total Petroleum Hydrocarbons (TPH’s)</w:t>
      </w:r>
      <w:r w:rsidR="00CB274A">
        <w:t>,</w:t>
      </w:r>
      <w:r>
        <w:t xml:space="preserve"> BTEX</w:t>
      </w:r>
      <w:r w:rsidR="00CB274A">
        <w:t xml:space="preserve"> (</w:t>
      </w:r>
      <w:r w:rsidR="00CB274A" w:rsidRPr="00CB274A">
        <w:t>benzene, toluene, ethylbenzene and xylenes</w:t>
      </w:r>
      <w:r>
        <w:t xml:space="preserve">) as well as pH and </w:t>
      </w:r>
      <w:r w:rsidR="00CB274A">
        <w:t>T</w:t>
      </w:r>
      <w:r>
        <w:t xml:space="preserve">otal Organic Carbon (TOC). </w:t>
      </w:r>
      <w:r w:rsidR="00DB745F">
        <w:t>Test results are presented within Appendix E.</w:t>
      </w:r>
    </w:p>
    <w:p w:rsidR="00D91C47" w:rsidRDefault="00D91C47" w:rsidP="00F12948">
      <w:pPr>
        <w:pStyle w:val="Reporttext"/>
        <w:tabs>
          <w:tab w:val="right" w:pos="8730"/>
        </w:tabs>
      </w:pPr>
    </w:p>
    <w:p w:rsidR="00D91C47" w:rsidRDefault="00A90F75" w:rsidP="00CB274A">
      <w:pPr>
        <w:pStyle w:val="Reporttext"/>
        <w:tabs>
          <w:tab w:val="right" w:pos="8730"/>
        </w:tabs>
        <w:spacing w:after="60"/>
      </w:pPr>
      <w:r>
        <w:t xml:space="preserve">These results were compared with </w:t>
      </w:r>
      <w:r w:rsidR="00D91C47">
        <w:t xml:space="preserve">contaminant thresholds for Public Open Space (Parkland) land use (as defined in Defra Category 4 Screening Levels (C4SL) Report), which are presented </w:t>
      </w:r>
      <w:r w:rsidR="00D91C47" w:rsidRPr="006B17CF">
        <w:t xml:space="preserve">in Appendix </w:t>
      </w:r>
      <w:r w:rsidR="00DB745F" w:rsidRPr="006B17CF">
        <w:t>F</w:t>
      </w:r>
      <w:r w:rsidR="00D91C47" w:rsidRPr="006B17CF">
        <w:t>.</w:t>
      </w:r>
      <w:r w:rsidR="00D91C47">
        <w:t xml:space="preserve"> Thresholds are derived from the LQM/CIEH Suitable 4 Use Levels (S4ULs) for Human Health Assessment </w:t>
      </w:r>
      <w:r w:rsidR="001156A8">
        <w:t xml:space="preserve">(Nathanail </w:t>
      </w:r>
      <w:r w:rsidR="001156A8" w:rsidRPr="001156A8">
        <w:rPr>
          <w:i/>
        </w:rPr>
        <w:t>et al</w:t>
      </w:r>
      <w:r w:rsidR="001156A8">
        <w:t xml:space="preserve">, 2015) </w:t>
      </w:r>
      <w:r w:rsidR="00D91C47">
        <w:t xml:space="preserve">with the following exceptions:  </w:t>
      </w:r>
    </w:p>
    <w:p w:rsidR="00D91C47" w:rsidRDefault="00D91C47" w:rsidP="00CB274A">
      <w:pPr>
        <w:pStyle w:val="Reporttext"/>
        <w:numPr>
          <w:ilvl w:val="0"/>
          <w:numId w:val="20"/>
        </w:numPr>
        <w:tabs>
          <w:tab w:val="right" w:pos="8730"/>
        </w:tabs>
        <w:spacing w:after="60"/>
        <w:jc w:val="left"/>
      </w:pPr>
      <w:r>
        <w:t>Lead: derived from the Defra Category 4 Screening Levels (Defra, 2014)</w:t>
      </w:r>
    </w:p>
    <w:p w:rsidR="00A90F75" w:rsidRDefault="00D91C47" w:rsidP="00CB274A">
      <w:pPr>
        <w:pStyle w:val="Reporttext"/>
        <w:numPr>
          <w:ilvl w:val="0"/>
          <w:numId w:val="20"/>
        </w:numPr>
        <w:tabs>
          <w:tab w:val="right" w:pos="8730"/>
        </w:tabs>
        <w:jc w:val="left"/>
      </w:pPr>
      <w:r>
        <w:t xml:space="preserve">Asbestos: </w:t>
      </w:r>
      <w:r w:rsidR="00CB274A">
        <w:t>b</w:t>
      </w:r>
      <w:r>
        <w:t>ased on threshold for defining hazardous waste, following ‘Technical Guidance WM3 Guidance on the classification and assessment of waste (1st edition 2015)’. Published by NRW, SEPA, EA, NIEA.</w:t>
      </w:r>
    </w:p>
    <w:p w:rsidR="00A90F75" w:rsidRDefault="00A90F75" w:rsidP="00F12948">
      <w:pPr>
        <w:pStyle w:val="Reporttext"/>
        <w:tabs>
          <w:tab w:val="right" w:pos="8730"/>
        </w:tabs>
      </w:pPr>
    </w:p>
    <w:p w:rsidR="001156A8" w:rsidRDefault="001156A8" w:rsidP="00CB274A">
      <w:pPr>
        <w:pStyle w:val="Reporttext"/>
        <w:tabs>
          <w:tab w:val="right" w:pos="8730"/>
        </w:tabs>
        <w:spacing w:after="60"/>
      </w:pPr>
      <w:r>
        <w:t xml:space="preserve">Of the fifteen samples tested three </w:t>
      </w:r>
      <w:r w:rsidR="0098459D">
        <w:t>location</w:t>
      </w:r>
      <w:r>
        <w:t>s showed exceedances of these thresholds</w:t>
      </w:r>
      <w:r w:rsidR="00054640">
        <w:t>, and one near to the threshold</w:t>
      </w:r>
      <w:r>
        <w:t>:</w:t>
      </w:r>
    </w:p>
    <w:p w:rsidR="001156A8" w:rsidRDefault="001156A8" w:rsidP="00CB274A">
      <w:pPr>
        <w:pStyle w:val="Reporttext"/>
        <w:numPr>
          <w:ilvl w:val="0"/>
          <w:numId w:val="21"/>
        </w:numPr>
        <w:tabs>
          <w:tab w:val="right" w:pos="8730"/>
        </w:tabs>
        <w:spacing w:after="60"/>
        <w:jc w:val="left"/>
      </w:pPr>
      <w:r>
        <w:t>(2014) TP06 at 0.4</w:t>
      </w:r>
      <w:r w:rsidR="0016464A">
        <w:t xml:space="preserve"> and </w:t>
      </w:r>
      <w:r>
        <w:t xml:space="preserve">1.2m depth showed an exceedance in lead concentration of </w:t>
      </w:r>
      <w:r w:rsidR="0016464A">
        <w:t>626mg/kg and 739mg/kg respectively, compared to a threshold value of 580mg/kg.</w:t>
      </w:r>
    </w:p>
    <w:p w:rsidR="0016464A" w:rsidRDefault="0016464A" w:rsidP="00CB274A">
      <w:pPr>
        <w:pStyle w:val="Reporttext"/>
        <w:numPr>
          <w:ilvl w:val="0"/>
          <w:numId w:val="21"/>
        </w:numPr>
        <w:tabs>
          <w:tab w:val="right" w:pos="8730"/>
        </w:tabs>
        <w:spacing w:after="60"/>
        <w:jc w:val="left"/>
      </w:pPr>
      <w:r>
        <w:t>(2014) WS11 at 2.4m depth showed an exceedance in lead concentration of 642mg/kg, compared to a threshold value of 580mg/kg.</w:t>
      </w:r>
    </w:p>
    <w:p w:rsidR="006B17CF" w:rsidRDefault="0016464A" w:rsidP="00CB274A">
      <w:pPr>
        <w:pStyle w:val="Reporttext"/>
        <w:numPr>
          <w:ilvl w:val="0"/>
          <w:numId w:val="21"/>
        </w:numPr>
        <w:tabs>
          <w:tab w:val="right" w:pos="8730"/>
        </w:tabs>
        <w:spacing w:after="60"/>
        <w:jc w:val="left"/>
      </w:pPr>
      <w:r>
        <w:t>(2016) WS1601A at 1</w:t>
      </w:r>
      <w:r w:rsidR="00CB274A">
        <w:t>.</w:t>
      </w:r>
      <w:r>
        <w:t xml:space="preserve">96-2.80m depth showed an exceedance in concentration of Benzo(a)anthracene, Chrysene, Benzo(a)pyrene and Dibenzo(ah)anthracene of 129.5mg/kg, 134.3mg/kg, 102.95mg/kg, </w:t>
      </w:r>
      <w:r w:rsidR="00054640">
        <w:t xml:space="preserve">14.55mg/kg compared to thresholds of </w:t>
      </w:r>
      <w:r w:rsidR="00054640">
        <w:lastRenderedPageBreak/>
        <w:t>62mg/kg, 120mg/kg, 13mg/kg and 1.4mg/kg respectively (</w:t>
      </w:r>
      <w:r w:rsidR="00CB274A">
        <w:t xml:space="preserve">for </w:t>
      </w:r>
      <w:r w:rsidR="00054640">
        <w:t>&gt;6%SOM)</w:t>
      </w:r>
      <w:r w:rsidR="0098459D">
        <w:t xml:space="preserve">. This is </w:t>
      </w:r>
      <w:r w:rsidR="00FB043B">
        <w:t>an eight to</w:t>
      </w:r>
      <w:r w:rsidR="0098459D">
        <w:t xml:space="preserve"> tenfold exceedance in the threshold</w:t>
      </w:r>
      <w:r w:rsidR="00FB043B">
        <w:t xml:space="preserve"> for Benzo(a)pyrene and Dibenzo(ah)anthracene</w:t>
      </w:r>
      <w:r w:rsidR="0098459D">
        <w:t xml:space="preserve">. </w:t>
      </w:r>
    </w:p>
    <w:p w:rsidR="0016464A" w:rsidRDefault="006B17CF" w:rsidP="006B17CF">
      <w:pPr>
        <w:pStyle w:val="Reporttext"/>
        <w:tabs>
          <w:tab w:val="right" w:pos="8730"/>
        </w:tabs>
        <w:spacing w:after="60"/>
        <w:ind w:left="1440"/>
        <w:jc w:val="left"/>
      </w:pPr>
      <w:r>
        <w:t xml:space="preserve">The window sample log shows the soil at this depth to contain coal, so it is possible that these elevated results are from the testing of a sample particularly high on coal. </w:t>
      </w:r>
      <w:r w:rsidR="0098459D">
        <w:t>Th</w:t>
      </w:r>
      <w:r>
        <w:t xml:space="preserve">ese results indicate a contamination </w:t>
      </w:r>
      <w:r w:rsidR="00991663">
        <w:t>hotspot.</w:t>
      </w:r>
    </w:p>
    <w:p w:rsidR="0016464A" w:rsidRDefault="00054640" w:rsidP="00CB274A">
      <w:pPr>
        <w:pStyle w:val="Reporttext"/>
        <w:numPr>
          <w:ilvl w:val="0"/>
          <w:numId w:val="21"/>
        </w:numPr>
        <w:tabs>
          <w:tab w:val="right" w:pos="8730"/>
        </w:tabs>
        <w:jc w:val="left"/>
      </w:pPr>
      <w:r>
        <w:t xml:space="preserve">(2016) TP1604 </w:t>
      </w:r>
      <w:r w:rsidR="006B17CF">
        <w:t>at 0.95m</w:t>
      </w:r>
      <w:r>
        <w:t xml:space="preserve"> showed lead concentration of 504mg/kg near to the limit of 580mg/kg.</w:t>
      </w:r>
    </w:p>
    <w:p w:rsidR="00054640" w:rsidRDefault="00054640" w:rsidP="00054640">
      <w:pPr>
        <w:pStyle w:val="Reporttext"/>
        <w:tabs>
          <w:tab w:val="right" w:pos="8730"/>
        </w:tabs>
      </w:pPr>
    </w:p>
    <w:p w:rsidR="007F4B32" w:rsidRDefault="007F4B32" w:rsidP="00054640">
      <w:pPr>
        <w:pStyle w:val="Reporttext"/>
        <w:tabs>
          <w:tab w:val="right" w:pos="8730"/>
        </w:tabs>
      </w:pPr>
      <w:r>
        <w:t xml:space="preserve">All samples showing levels </w:t>
      </w:r>
      <w:r w:rsidR="0098459D">
        <w:t xml:space="preserve">above the threshold values </w:t>
      </w:r>
      <w:r>
        <w:t>are within the recreation ground (St A</w:t>
      </w:r>
      <w:r w:rsidR="00E10D30">
        <w:t>saph Common), with TP06 being s</w:t>
      </w:r>
      <w:r>
        <w:t>ituated on the east bank of the river and WS11 and W1601A and TP1604 on the west bank of th</w:t>
      </w:r>
      <w:r w:rsidR="00E10D30">
        <w:t xml:space="preserve">e river.  Sample locations are shown </w:t>
      </w:r>
      <w:r w:rsidR="00E10D30" w:rsidRPr="00DB745F">
        <w:t xml:space="preserve">in Appendix </w:t>
      </w:r>
      <w:r w:rsidR="00DB745F" w:rsidRPr="00DB745F">
        <w:t>D</w:t>
      </w:r>
      <w:r w:rsidR="00E10D30">
        <w:t>.</w:t>
      </w:r>
    </w:p>
    <w:p w:rsidR="007F4B32" w:rsidRDefault="007F4B32" w:rsidP="00054640">
      <w:pPr>
        <w:pStyle w:val="Reporttext"/>
        <w:tabs>
          <w:tab w:val="right" w:pos="8730"/>
        </w:tabs>
      </w:pPr>
    </w:p>
    <w:p w:rsidR="00054640" w:rsidRDefault="00054640" w:rsidP="00054640">
      <w:pPr>
        <w:pStyle w:val="Reporttext"/>
        <w:tabs>
          <w:tab w:val="right" w:pos="8730"/>
        </w:tabs>
      </w:pPr>
      <w:r>
        <w:t>It is noted that no asbestos was detected (</w:t>
      </w:r>
      <w:r w:rsidR="00FB043B">
        <w:t>“</w:t>
      </w:r>
      <w:r>
        <w:t>NAD</w:t>
      </w:r>
      <w:r w:rsidR="00FB043B">
        <w:t>”</w:t>
      </w:r>
      <w:r>
        <w:t xml:space="preserve">) in any of the seven samples tested in the 2016 GI.  </w:t>
      </w:r>
      <w:r w:rsidR="007F4B32">
        <w:t>None was tested in the 2014 GI.</w:t>
      </w:r>
    </w:p>
    <w:p w:rsidR="00A90F75" w:rsidRDefault="00A90F75" w:rsidP="00F12948">
      <w:pPr>
        <w:pStyle w:val="Reporttext"/>
        <w:tabs>
          <w:tab w:val="right" w:pos="8730"/>
        </w:tabs>
      </w:pPr>
    </w:p>
    <w:p w:rsidR="006333C9" w:rsidRPr="00FD5609" w:rsidRDefault="006333C9" w:rsidP="00F12948">
      <w:pPr>
        <w:pStyle w:val="Reporttext"/>
        <w:tabs>
          <w:tab w:val="right" w:pos="8730"/>
        </w:tabs>
      </w:pPr>
    </w:p>
    <w:p w:rsidR="00F12948" w:rsidRPr="00FD5609" w:rsidRDefault="00DF0207" w:rsidP="00F12948">
      <w:pPr>
        <w:pStyle w:val="Heading1"/>
        <w:tabs>
          <w:tab w:val="right" w:pos="8730"/>
        </w:tabs>
      </w:pPr>
      <w:bookmarkStart w:id="15" w:name="_Toc458091470"/>
      <w:r>
        <w:t>Conceptual SIte Model</w:t>
      </w:r>
      <w:bookmarkEnd w:id="15"/>
    </w:p>
    <w:p w:rsidR="00F12948" w:rsidRPr="00FD5609" w:rsidRDefault="00FB043B" w:rsidP="00F12948">
      <w:pPr>
        <w:pStyle w:val="Heading2"/>
        <w:tabs>
          <w:tab w:val="right" w:pos="8730"/>
        </w:tabs>
      </w:pPr>
      <w:bookmarkStart w:id="16" w:name="_Toc458091471"/>
      <w:r>
        <w:t>Potential Source-Pathway-Receptor Linkage Table</w:t>
      </w:r>
      <w:bookmarkEnd w:id="16"/>
    </w:p>
    <w:p w:rsidR="00F12948" w:rsidRPr="00FD5609" w:rsidRDefault="00DE3300" w:rsidP="00F12948">
      <w:pPr>
        <w:pStyle w:val="Reporttext"/>
        <w:tabs>
          <w:tab w:val="right" w:pos="8730"/>
        </w:tabs>
      </w:pPr>
      <w:r>
        <w:t>T</w:t>
      </w:r>
      <w:r w:rsidR="00FB043B">
        <w:t xml:space="preserve">able </w:t>
      </w:r>
      <w:r>
        <w:t xml:space="preserve">5.1 </w:t>
      </w:r>
      <w:r w:rsidR="00FB043B">
        <w:t xml:space="preserve">identifies potential source-pathway-receptor linkages within the proposal area as a result of the proposed Scheme. </w:t>
      </w:r>
      <w:r w:rsidR="00094A9B">
        <w:t>The pathways identified are further discussed below.</w:t>
      </w:r>
      <w:r w:rsidR="00932330">
        <w:t xml:space="preserve"> </w:t>
      </w:r>
    </w:p>
    <w:p w:rsidR="00DE3300" w:rsidRDefault="00DE3300" w:rsidP="00DE3300">
      <w:pPr>
        <w:pStyle w:val="Reporttext"/>
        <w:tabs>
          <w:tab w:val="right" w:pos="8730"/>
        </w:tabs>
      </w:pPr>
    </w:p>
    <w:p w:rsidR="00DE3300" w:rsidRPr="00FD5609" w:rsidRDefault="00DE3300" w:rsidP="00DE3300">
      <w:pPr>
        <w:pStyle w:val="Heading2"/>
        <w:tabs>
          <w:tab w:val="right" w:pos="8730"/>
        </w:tabs>
      </w:pPr>
      <w:bookmarkStart w:id="17" w:name="_Toc458091472"/>
      <w:r>
        <w:t>Discussion of Conceptual Site Model</w:t>
      </w:r>
      <w:bookmarkEnd w:id="17"/>
    </w:p>
    <w:p w:rsidR="00DE3300" w:rsidRDefault="00DE3300" w:rsidP="00DE3300">
      <w:pPr>
        <w:pStyle w:val="Reporttext"/>
        <w:tabs>
          <w:tab w:val="right" w:pos="8730"/>
        </w:tabs>
      </w:pPr>
      <w:r>
        <w:t>Two activities during the construction of the Scheme were identified as having the potential to create pathways for contamination to impact upon receptors, namely excavation of soil and piling.  There are no other potential impacts identified as a result of the operation of the Scheme.</w:t>
      </w:r>
    </w:p>
    <w:p w:rsidR="00DE3300" w:rsidRDefault="00DE3300" w:rsidP="00DE3300">
      <w:pPr>
        <w:pStyle w:val="Reporttext"/>
        <w:tabs>
          <w:tab w:val="right" w:pos="8730"/>
        </w:tabs>
      </w:pPr>
    </w:p>
    <w:p w:rsidR="00DE3300" w:rsidRDefault="00DE3300" w:rsidP="00DE3300">
      <w:pPr>
        <w:pStyle w:val="Reporttext"/>
        <w:tabs>
          <w:tab w:val="right" w:pos="8730"/>
        </w:tabs>
      </w:pPr>
      <w:r>
        <w:t>Two areas of identified Made Ground containing elevated concentrations of contaminants have been identified, namely within the southern portion of the St Asaph Common on both the east and west banks for the river.</w:t>
      </w:r>
    </w:p>
    <w:p w:rsidR="00DE3300" w:rsidRDefault="00DE3300" w:rsidP="00DE3300">
      <w:pPr>
        <w:pStyle w:val="Reporttext"/>
        <w:tabs>
          <w:tab w:val="right" w:pos="8730"/>
        </w:tabs>
      </w:pPr>
    </w:p>
    <w:p w:rsidR="00DE3300" w:rsidRDefault="00DE3300" w:rsidP="00DE3300">
      <w:pPr>
        <w:pStyle w:val="Reporttext"/>
        <w:tabs>
          <w:tab w:val="right" w:pos="8730"/>
        </w:tabs>
      </w:pPr>
      <w:r>
        <w:t xml:space="preserve">Excavation work undertaken as part of the Scheme proposals are generally shallow and largely within existing flood embankment material which is comprised of clean structural fill. Some shallow excavation work extends beyond the toe of the embankment, comprising removal of topsoil, so that the widened embankments can key into the </w:t>
      </w:r>
      <w:r w:rsidR="006B17CF">
        <w:t>underlying soils</w:t>
      </w:r>
      <w:r>
        <w:t xml:space="preserve">.  </w:t>
      </w:r>
    </w:p>
    <w:p w:rsidR="00DE3300" w:rsidRDefault="00DE3300" w:rsidP="00DE3300">
      <w:pPr>
        <w:pStyle w:val="Reporttext"/>
        <w:tabs>
          <w:tab w:val="right" w:pos="8730"/>
        </w:tabs>
      </w:pPr>
    </w:p>
    <w:p w:rsidR="00DE3300" w:rsidRDefault="00DE3300" w:rsidP="00DE3300">
      <w:pPr>
        <w:pStyle w:val="Reporttext"/>
        <w:tabs>
          <w:tab w:val="right" w:pos="8730"/>
        </w:tabs>
      </w:pPr>
      <w:r>
        <w:t xml:space="preserve">Work proposed within the southern portion of St Asaph Common (on both sides of the river) is shown in the cross sections provided in Appendix G. This includes excavation work at the crest of the embankment for the installation of a low wall structure for a portion of the flood defences. It also includes removal of topsoil on the embankment and beyond the toe of the embankment in order that additional soil material can be placed to widen and slacken the existing embankments. The excavation work in this area is therefore not to a depth that would result in encountering contamination, or alter ground conditions (including depth or permeability of ground cover) from the existing situation. </w:t>
      </w:r>
    </w:p>
    <w:p w:rsidR="00DE3300" w:rsidRDefault="00DE3300" w:rsidP="00DE3300">
      <w:pPr>
        <w:pStyle w:val="Reporttext"/>
        <w:tabs>
          <w:tab w:val="right" w:pos="8730"/>
        </w:tabs>
      </w:pPr>
    </w:p>
    <w:p w:rsidR="00DE3300" w:rsidRDefault="00DE3300" w:rsidP="00DE3300">
      <w:pPr>
        <w:pStyle w:val="Reporttext"/>
        <w:tabs>
          <w:tab w:val="right" w:pos="8730"/>
        </w:tabs>
      </w:pPr>
      <w:r>
        <w:t xml:space="preserve">One area of deeper excavation work (excavating material to approximately 1m bgl) is located within the BT land southwest of the St Asaph Old Bridge. This location </w:t>
      </w:r>
      <w:r w:rsidR="00FB03A1">
        <w:t>was investigated by</w:t>
      </w:r>
      <w:r>
        <w:t xml:space="preserve"> BH7 which was shown to contain no heavy metals or Polychlorinated Biphenyls (PCBs). </w:t>
      </w:r>
      <w:r w:rsidR="00FB03A1">
        <w:t>T</w:t>
      </w:r>
      <w:r>
        <w:t xml:space="preserve">he archaeological trial trench through this area </w:t>
      </w:r>
      <w:r w:rsidR="00FB03A1">
        <w:t xml:space="preserve">also </w:t>
      </w:r>
      <w:r>
        <w:t>showed no visual or olfactory evidence of contamination.</w:t>
      </w:r>
      <w:r w:rsidR="00FB03A1">
        <w:t xml:space="preserve"> </w:t>
      </w:r>
      <w:r>
        <w:t xml:space="preserve">The risk of excavation work </w:t>
      </w:r>
      <w:r w:rsidR="00FB03A1">
        <w:t>creating</w:t>
      </w:r>
      <w:r>
        <w:t xml:space="preserve"> pathways </w:t>
      </w:r>
      <w:r>
        <w:lastRenderedPageBreak/>
        <w:t xml:space="preserve">between any contaminants and receptors </w:t>
      </w:r>
      <w:r w:rsidR="00FB03A1">
        <w:t xml:space="preserve">is </w:t>
      </w:r>
      <w:r>
        <w:t xml:space="preserve">therefore </w:t>
      </w:r>
      <w:r w:rsidR="00FB03A1">
        <w:t xml:space="preserve">considered </w:t>
      </w:r>
      <w:r>
        <w:t>to be very low</w:t>
      </w:r>
      <w:r w:rsidR="006B17CF">
        <w:t xml:space="preserve"> within this location</w:t>
      </w:r>
      <w:r>
        <w:t xml:space="preserve">. </w:t>
      </w:r>
    </w:p>
    <w:p w:rsidR="00DE3300" w:rsidRDefault="00DE3300" w:rsidP="00DE3300">
      <w:pPr>
        <w:pStyle w:val="Reporttext"/>
        <w:tabs>
          <w:tab w:val="right" w:pos="8730"/>
        </w:tabs>
      </w:pPr>
    </w:p>
    <w:p w:rsidR="00DE3300" w:rsidRDefault="00DE3300" w:rsidP="00DE3300">
      <w:pPr>
        <w:pStyle w:val="Reporttext"/>
        <w:tabs>
          <w:tab w:val="right" w:pos="8730"/>
        </w:tabs>
      </w:pPr>
      <w:r>
        <w:t xml:space="preserve">There is no piling work proposed within any areas of known contamination. Due to the extensive GI work undertaken throughout the scheme area (totalling 28 window samples, 16 trial pits, 19 hand dug pits and 11 boreholes) it is </w:t>
      </w:r>
      <w:r w:rsidR="00FB03A1">
        <w:t xml:space="preserve">considered </w:t>
      </w:r>
      <w:r>
        <w:t>that the risk of piling work resulting in the creation of preferential pathways between unknown contamination within shallow made ground and deeper soil or groundwater is very low.</w:t>
      </w:r>
    </w:p>
    <w:p w:rsidR="00F12948" w:rsidRDefault="00F12948" w:rsidP="00F12948">
      <w:pPr>
        <w:pStyle w:val="Reporttext"/>
        <w:tabs>
          <w:tab w:val="right" w:pos="8730"/>
        </w:tabs>
      </w:pPr>
    </w:p>
    <w:p w:rsidR="008D1A74" w:rsidRDefault="008D1A74" w:rsidP="00F12948">
      <w:pPr>
        <w:pStyle w:val="Reporttext"/>
        <w:tabs>
          <w:tab w:val="right" w:pos="8730"/>
        </w:tabs>
        <w:rPr>
          <w:b/>
        </w:rPr>
        <w:sectPr w:rsidR="008D1A74" w:rsidSect="0015761D">
          <w:footerReference w:type="default" r:id="rId19"/>
          <w:pgSz w:w="11906" w:h="16838" w:code="9"/>
          <w:pgMar w:top="1152" w:right="1440" w:bottom="1152" w:left="1728" w:header="576" w:footer="432" w:gutter="0"/>
          <w:pgNumType w:start="1" w:chapSep="period"/>
          <w:cols w:space="720"/>
        </w:sectPr>
      </w:pPr>
    </w:p>
    <w:p w:rsidR="006E6446" w:rsidRDefault="00932330" w:rsidP="00F12948">
      <w:pPr>
        <w:pStyle w:val="Reporttext"/>
        <w:tabs>
          <w:tab w:val="right" w:pos="8730"/>
        </w:tabs>
      </w:pPr>
      <w:r w:rsidRPr="00932330">
        <w:rPr>
          <w:b/>
        </w:rPr>
        <w:lastRenderedPageBreak/>
        <w:t>Table 5.1:</w:t>
      </w:r>
      <w:r>
        <w:t xml:space="preserve"> Tabulated Conceptual Site Model (S-P-R linkage</w:t>
      </w:r>
      <w:r w:rsidR="006C2857">
        <w:t>s</w:t>
      </w:r>
      <w:r>
        <w:t>)</w:t>
      </w:r>
    </w:p>
    <w:p w:rsidR="00752350" w:rsidRDefault="00752350" w:rsidP="00F12948">
      <w:pPr>
        <w:pStyle w:val="Reporttext"/>
        <w:tabs>
          <w:tab w:val="right" w:pos="8730"/>
        </w:tabs>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1190"/>
        <w:gridCol w:w="1670"/>
        <w:gridCol w:w="1662"/>
        <w:gridCol w:w="1843"/>
        <w:gridCol w:w="1701"/>
        <w:gridCol w:w="4010"/>
      </w:tblGrid>
      <w:tr w:rsidR="00752350" w:rsidTr="0034077C">
        <w:trPr>
          <w:trHeight w:val="276"/>
        </w:trPr>
        <w:tc>
          <w:tcPr>
            <w:tcW w:w="1954" w:type="dxa"/>
            <w:vMerge w:val="restart"/>
            <w:shd w:val="clear" w:color="auto" w:fill="auto"/>
          </w:tcPr>
          <w:p w:rsidR="008D1A74" w:rsidRPr="0034077C" w:rsidRDefault="008D1A74" w:rsidP="0034077C">
            <w:pPr>
              <w:jc w:val="left"/>
              <w:rPr>
                <w:rFonts w:ascii="Times New Roman" w:hAnsi="Times New Roman"/>
                <w:b/>
                <w:color w:val="000000"/>
                <w:sz w:val="24"/>
                <w:szCs w:val="24"/>
                <w:lang w:val="en-US"/>
              </w:rPr>
            </w:pPr>
            <w:r w:rsidRPr="0034077C">
              <w:rPr>
                <w:rFonts w:ascii="Times New Roman" w:hAnsi="Times New Roman"/>
                <w:b/>
                <w:color w:val="000000"/>
                <w:sz w:val="24"/>
                <w:szCs w:val="24"/>
              </w:rPr>
              <w:t>Known and Potential Sources</w:t>
            </w:r>
          </w:p>
        </w:tc>
        <w:tc>
          <w:tcPr>
            <w:tcW w:w="1190" w:type="dxa"/>
            <w:vMerge w:val="restart"/>
            <w:shd w:val="clear" w:color="auto" w:fill="auto"/>
          </w:tcPr>
          <w:p w:rsidR="008D1A74" w:rsidRPr="0034077C" w:rsidRDefault="008D1A74" w:rsidP="0034077C">
            <w:pPr>
              <w:jc w:val="left"/>
              <w:rPr>
                <w:rFonts w:ascii="Times New Roman" w:hAnsi="Times New Roman"/>
                <w:b/>
                <w:color w:val="000000"/>
                <w:sz w:val="24"/>
                <w:szCs w:val="24"/>
                <w:lang w:val="en-US"/>
              </w:rPr>
            </w:pPr>
            <w:r w:rsidRPr="0034077C">
              <w:rPr>
                <w:rFonts w:ascii="Times New Roman" w:hAnsi="Times New Roman"/>
                <w:b/>
                <w:color w:val="000000"/>
                <w:sz w:val="24"/>
                <w:szCs w:val="24"/>
              </w:rPr>
              <w:t>Impacted Media</w:t>
            </w:r>
          </w:p>
        </w:tc>
        <w:tc>
          <w:tcPr>
            <w:tcW w:w="1670" w:type="dxa"/>
            <w:vMerge w:val="restart"/>
            <w:shd w:val="clear" w:color="auto" w:fill="auto"/>
          </w:tcPr>
          <w:p w:rsidR="008D1A74" w:rsidRPr="0034077C" w:rsidRDefault="008D1A74" w:rsidP="0034077C">
            <w:pPr>
              <w:jc w:val="left"/>
              <w:rPr>
                <w:rFonts w:ascii="Times New Roman" w:hAnsi="Times New Roman"/>
                <w:b/>
                <w:color w:val="000000"/>
                <w:sz w:val="24"/>
                <w:szCs w:val="24"/>
                <w:lang w:val="en-US"/>
              </w:rPr>
            </w:pPr>
            <w:r w:rsidRPr="0034077C">
              <w:rPr>
                <w:rFonts w:ascii="Times New Roman" w:hAnsi="Times New Roman"/>
                <w:b/>
                <w:color w:val="000000"/>
                <w:sz w:val="24"/>
                <w:szCs w:val="24"/>
              </w:rPr>
              <w:t>Contaminants of Concern</w:t>
            </w:r>
          </w:p>
        </w:tc>
        <w:tc>
          <w:tcPr>
            <w:tcW w:w="1662" w:type="dxa"/>
            <w:vMerge w:val="restart"/>
            <w:shd w:val="clear" w:color="auto" w:fill="auto"/>
          </w:tcPr>
          <w:p w:rsidR="008D1A74" w:rsidRPr="0034077C" w:rsidRDefault="008D1A74" w:rsidP="0034077C">
            <w:pPr>
              <w:jc w:val="left"/>
              <w:rPr>
                <w:rFonts w:ascii="Times New Roman" w:hAnsi="Times New Roman"/>
                <w:b/>
                <w:color w:val="000000"/>
                <w:sz w:val="24"/>
                <w:szCs w:val="24"/>
                <w:lang w:val="en-US"/>
              </w:rPr>
            </w:pPr>
            <w:r w:rsidRPr="0034077C">
              <w:rPr>
                <w:rFonts w:ascii="Times New Roman" w:hAnsi="Times New Roman"/>
                <w:b/>
                <w:color w:val="000000"/>
                <w:sz w:val="24"/>
                <w:szCs w:val="24"/>
              </w:rPr>
              <w:t>Exposure Route</w:t>
            </w:r>
            <w:r w:rsidR="00C2690E" w:rsidRPr="0034077C">
              <w:rPr>
                <w:rFonts w:ascii="Times New Roman" w:hAnsi="Times New Roman"/>
                <w:b/>
                <w:color w:val="000000"/>
                <w:sz w:val="24"/>
                <w:szCs w:val="24"/>
              </w:rPr>
              <w:t xml:space="preserve"> (Pathway)</w:t>
            </w:r>
          </w:p>
        </w:tc>
        <w:tc>
          <w:tcPr>
            <w:tcW w:w="3544" w:type="dxa"/>
            <w:gridSpan w:val="2"/>
            <w:shd w:val="clear" w:color="auto" w:fill="auto"/>
          </w:tcPr>
          <w:p w:rsidR="008D1A74" w:rsidRPr="0034077C" w:rsidRDefault="008D1A74" w:rsidP="0034077C">
            <w:pPr>
              <w:jc w:val="center"/>
              <w:rPr>
                <w:rFonts w:ascii="Times New Roman" w:hAnsi="Times New Roman"/>
                <w:b/>
                <w:color w:val="000000"/>
                <w:sz w:val="24"/>
                <w:szCs w:val="24"/>
                <w:lang w:val="en-US"/>
              </w:rPr>
            </w:pPr>
            <w:r w:rsidRPr="0034077C">
              <w:rPr>
                <w:rFonts w:ascii="Times New Roman" w:hAnsi="Times New Roman"/>
                <w:b/>
                <w:color w:val="000000"/>
                <w:sz w:val="24"/>
                <w:szCs w:val="24"/>
              </w:rPr>
              <w:t>Receptors</w:t>
            </w:r>
          </w:p>
        </w:tc>
        <w:tc>
          <w:tcPr>
            <w:tcW w:w="4010" w:type="dxa"/>
            <w:vMerge w:val="restart"/>
            <w:shd w:val="clear" w:color="auto" w:fill="auto"/>
          </w:tcPr>
          <w:p w:rsidR="008D1A74" w:rsidRPr="0034077C" w:rsidRDefault="008D1A74" w:rsidP="0034077C">
            <w:pPr>
              <w:pStyle w:val="Reporttext"/>
              <w:tabs>
                <w:tab w:val="clear" w:pos="1440"/>
                <w:tab w:val="clear" w:pos="2160"/>
                <w:tab w:val="clear" w:pos="2880"/>
                <w:tab w:val="clear" w:pos="3600"/>
                <w:tab w:val="clear" w:pos="4320"/>
                <w:tab w:val="center" w:pos="1970"/>
              </w:tabs>
              <w:ind w:left="0"/>
              <w:jc w:val="left"/>
              <w:rPr>
                <w:b/>
              </w:rPr>
            </w:pPr>
            <w:r w:rsidRPr="0034077C">
              <w:rPr>
                <w:b/>
                <w:color w:val="000000"/>
                <w:sz w:val="24"/>
                <w:szCs w:val="24"/>
              </w:rPr>
              <w:t>Comments</w:t>
            </w:r>
          </w:p>
        </w:tc>
      </w:tr>
      <w:tr w:rsidR="00752350" w:rsidTr="0034077C">
        <w:trPr>
          <w:trHeight w:val="276"/>
        </w:trPr>
        <w:tc>
          <w:tcPr>
            <w:tcW w:w="1954" w:type="dxa"/>
            <w:vMerge/>
            <w:shd w:val="clear" w:color="auto" w:fill="auto"/>
          </w:tcPr>
          <w:p w:rsidR="008D1A74" w:rsidRPr="0034077C" w:rsidRDefault="008D1A74" w:rsidP="0034077C">
            <w:pPr>
              <w:jc w:val="left"/>
              <w:rPr>
                <w:rFonts w:ascii="Times New Roman" w:hAnsi="Times New Roman"/>
                <w:b/>
                <w:color w:val="000000"/>
                <w:sz w:val="24"/>
                <w:szCs w:val="24"/>
              </w:rPr>
            </w:pPr>
          </w:p>
        </w:tc>
        <w:tc>
          <w:tcPr>
            <w:tcW w:w="1190" w:type="dxa"/>
            <w:vMerge/>
            <w:shd w:val="clear" w:color="auto" w:fill="auto"/>
          </w:tcPr>
          <w:p w:rsidR="008D1A74" w:rsidRPr="0034077C" w:rsidRDefault="008D1A74" w:rsidP="0034077C">
            <w:pPr>
              <w:jc w:val="left"/>
              <w:rPr>
                <w:rFonts w:ascii="Times New Roman" w:hAnsi="Times New Roman"/>
                <w:b/>
                <w:color w:val="000000"/>
                <w:sz w:val="24"/>
                <w:szCs w:val="24"/>
              </w:rPr>
            </w:pPr>
          </w:p>
        </w:tc>
        <w:tc>
          <w:tcPr>
            <w:tcW w:w="1670" w:type="dxa"/>
            <w:vMerge/>
            <w:shd w:val="clear" w:color="auto" w:fill="auto"/>
          </w:tcPr>
          <w:p w:rsidR="008D1A74" w:rsidRPr="0034077C" w:rsidRDefault="008D1A74" w:rsidP="0034077C">
            <w:pPr>
              <w:jc w:val="left"/>
              <w:rPr>
                <w:rFonts w:ascii="Times New Roman" w:hAnsi="Times New Roman"/>
                <w:b/>
                <w:color w:val="000000"/>
                <w:sz w:val="24"/>
                <w:szCs w:val="24"/>
              </w:rPr>
            </w:pPr>
          </w:p>
        </w:tc>
        <w:tc>
          <w:tcPr>
            <w:tcW w:w="1662" w:type="dxa"/>
            <w:vMerge/>
            <w:shd w:val="clear" w:color="auto" w:fill="auto"/>
          </w:tcPr>
          <w:p w:rsidR="008D1A74" w:rsidRPr="0034077C" w:rsidRDefault="008D1A74" w:rsidP="0034077C">
            <w:pPr>
              <w:jc w:val="left"/>
              <w:rPr>
                <w:rFonts w:ascii="Times New Roman" w:hAnsi="Times New Roman"/>
                <w:b/>
                <w:color w:val="000000"/>
                <w:sz w:val="24"/>
                <w:szCs w:val="24"/>
              </w:rPr>
            </w:pPr>
          </w:p>
        </w:tc>
        <w:tc>
          <w:tcPr>
            <w:tcW w:w="1843" w:type="dxa"/>
            <w:shd w:val="clear" w:color="auto" w:fill="auto"/>
          </w:tcPr>
          <w:p w:rsidR="008D1A74" w:rsidRPr="0034077C" w:rsidRDefault="00752350" w:rsidP="0034077C">
            <w:pPr>
              <w:jc w:val="left"/>
              <w:rPr>
                <w:rFonts w:ascii="Times New Roman" w:hAnsi="Times New Roman"/>
                <w:b/>
                <w:color w:val="000000"/>
                <w:sz w:val="24"/>
                <w:szCs w:val="24"/>
              </w:rPr>
            </w:pPr>
            <w:r w:rsidRPr="0034077C">
              <w:rPr>
                <w:rFonts w:ascii="Times New Roman" w:hAnsi="Times New Roman"/>
                <w:b/>
                <w:color w:val="000000"/>
                <w:sz w:val="24"/>
                <w:szCs w:val="24"/>
              </w:rPr>
              <w:t xml:space="preserve">Current </w:t>
            </w:r>
          </w:p>
        </w:tc>
        <w:tc>
          <w:tcPr>
            <w:tcW w:w="1701" w:type="dxa"/>
            <w:shd w:val="clear" w:color="auto" w:fill="auto"/>
          </w:tcPr>
          <w:p w:rsidR="008D1A74" w:rsidRPr="0034077C" w:rsidRDefault="00752350" w:rsidP="0034077C">
            <w:pPr>
              <w:jc w:val="left"/>
              <w:rPr>
                <w:rFonts w:ascii="Times New Roman" w:hAnsi="Times New Roman"/>
                <w:b/>
                <w:color w:val="000000"/>
                <w:sz w:val="24"/>
                <w:szCs w:val="24"/>
                <w:lang w:val="en-US"/>
              </w:rPr>
            </w:pPr>
            <w:r w:rsidRPr="0034077C">
              <w:rPr>
                <w:rFonts w:ascii="Times New Roman" w:hAnsi="Times New Roman"/>
                <w:b/>
                <w:color w:val="000000"/>
                <w:sz w:val="24"/>
                <w:szCs w:val="24"/>
                <w:lang w:val="en-US"/>
              </w:rPr>
              <w:t>Future</w:t>
            </w:r>
          </w:p>
        </w:tc>
        <w:tc>
          <w:tcPr>
            <w:tcW w:w="4010" w:type="dxa"/>
            <w:vMerge/>
            <w:shd w:val="clear" w:color="auto" w:fill="auto"/>
          </w:tcPr>
          <w:p w:rsidR="008D1A74" w:rsidRPr="0034077C" w:rsidRDefault="008D1A74" w:rsidP="0034077C">
            <w:pPr>
              <w:pStyle w:val="Reporttext"/>
              <w:tabs>
                <w:tab w:val="right" w:pos="8730"/>
              </w:tabs>
              <w:ind w:left="0"/>
              <w:jc w:val="left"/>
              <w:rPr>
                <w:color w:val="000000"/>
                <w:sz w:val="24"/>
                <w:szCs w:val="24"/>
              </w:rPr>
            </w:pPr>
          </w:p>
        </w:tc>
      </w:tr>
      <w:tr w:rsidR="00752350" w:rsidTr="0034077C">
        <w:tc>
          <w:tcPr>
            <w:tcW w:w="1954" w:type="dxa"/>
            <w:shd w:val="clear" w:color="auto" w:fill="auto"/>
          </w:tcPr>
          <w:p w:rsidR="008D1A74" w:rsidRPr="0034077C" w:rsidRDefault="00752350" w:rsidP="00DE3300">
            <w:pPr>
              <w:jc w:val="left"/>
              <w:rPr>
                <w:rFonts w:ascii="Times New Roman" w:hAnsi="Times New Roman"/>
                <w:color w:val="000000"/>
                <w:szCs w:val="22"/>
              </w:rPr>
            </w:pPr>
            <w:r w:rsidRPr="0034077C">
              <w:rPr>
                <w:rFonts w:ascii="Times New Roman" w:hAnsi="Times New Roman"/>
                <w:color w:val="000000"/>
                <w:szCs w:val="22"/>
              </w:rPr>
              <w:t>Identified contaminants within south</w:t>
            </w:r>
            <w:r w:rsidR="00DE3300">
              <w:rPr>
                <w:rFonts w:ascii="Times New Roman" w:hAnsi="Times New Roman"/>
                <w:color w:val="000000"/>
                <w:szCs w:val="22"/>
              </w:rPr>
              <w:t xml:space="preserve">ern portion of </w:t>
            </w:r>
            <w:r w:rsidRPr="0034077C">
              <w:rPr>
                <w:rFonts w:ascii="Times New Roman" w:hAnsi="Times New Roman"/>
                <w:color w:val="000000"/>
                <w:szCs w:val="22"/>
              </w:rPr>
              <w:t>St Asaph Common</w:t>
            </w:r>
            <w:r w:rsidR="00DE3300">
              <w:rPr>
                <w:rFonts w:ascii="Times New Roman" w:hAnsi="Times New Roman"/>
                <w:color w:val="000000"/>
                <w:szCs w:val="22"/>
              </w:rPr>
              <w:t xml:space="preserve"> (east and west banks)</w:t>
            </w:r>
          </w:p>
        </w:tc>
        <w:tc>
          <w:tcPr>
            <w:tcW w:w="1190" w:type="dxa"/>
            <w:shd w:val="clear" w:color="auto" w:fill="auto"/>
          </w:tcPr>
          <w:p w:rsidR="008D1A74" w:rsidRPr="0034077C" w:rsidRDefault="00752350" w:rsidP="0034077C">
            <w:pPr>
              <w:jc w:val="left"/>
              <w:rPr>
                <w:rFonts w:ascii="Times New Roman" w:hAnsi="Times New Roman"/>
                <w:color w:val="000000"/>
                <w:szCs w:val="22"/>
              </w:rPr>
            </w:pPr>
            <w:r w:rsidRPr="0034077C">
              <w:rPr>
                <w:rFonts w:ascii="Times New Roman" w:hAnsi="Times New Roman"/>
                <w:color w:val="000000"/>
                <w:szCs w:val="22"/>
              </w:rPr>
              <w:t>Soil</w:t>
            </w:r>
          </w:p>
        </w:tc>
        <w:tc>
          <w:tcPr>
            <w:tcW w:w="1670" w:type="dxa"/>
            <w:shd w:val="clear" w:color="auto" w:fill="auto"/>
          </w:tcPr>
          <w:p w:rsidR="008D1A74" w:rsidRPr="0034077C" w:rsidRDefault="00752350" w:rsidP="0034077C">
            <w:pPr>
              <w:jc w:val="left"/>
              <w:rPr>
                <w:rFonts w:ascii="Times New Roman" w:hAnsi="Times New Roman"/>
                <w:color w:val="000000"/>
                <w:szCs w:val="22"/>
              </w:rPr>
            </w:pPr>
            <w:r w:rsidRPr="0034077C">
              <w:rPr>
                <w:rFonts w:ascii="Times New Roman" w:hAnsi="Times New Roman"/>
                <w:color w:val="000000"/>
                <w:szCs w:val="22"/>
              </w:rPr>
              <w:t>Lead and PAHs</w:t>
            </w:r>
          </w:p>
        </w:tc>
        <w:tc>
          <w:tcPr>
            <w:tcW w:w="1662" w:type="dxa"/>
            <w:shd w:val="clear" w:color="auto" w:fill="auto"/>
          </w:tcPr>
          <w:p w:rsidR="008D1A74" w:rsidRPr="0034077C" w:rsidRDefault="003F65F8" w:rsidP="0034077C">
            <w:pPr>
              <w:jc w:val="left"/>
              <w:rPr>
                <w:rFonts w:ascii="Times New Roman" w:hAnsi="Times New Roman"/>
                <w:color w:val="000000"/>
                <w:szCs w:val="22"/>
              </w:rPr>
            </w:pPr>
            <w:r w:rsidRPr="0034077C">
              <w:rPr>
                <w:rFonts w:ascii="Times New Roman" w:hAnsi="Times New Roman"/>
                <w:color w:val="000000"/>
                <w:szCs w:val="22"/>
              </w:rPr>
              <w:t>Excavation work resulting in direct contact and dust creation or increased leaching</w:t>
            </w:r>
            <w:r w:rsidR="00623EE6" w:rsidRPr="0034077C">
              <w:rPr>
                <w:rFonts w:ascii="Times New Roman" w:hAnsi="Times New Roman"/>
                <w:color w:val="000000"/>
                <w:szCs w:val="22"/>
              </w:rPr>
              <w:t xml:space="preserve"> from soil within excavations</w:t>
            </w:r>
            <w:r w:rsidRPr="0034077C">
              <w:rPr>
                <w:rFonts w:ascii="Times New Roman" w:hAnsi="Times New Roman"/>
                <w:color w:val="000000"/>
                <w:szCs w:val="22"/>
              </w:rPr>
              <w:t>.</w:t>
            </w:r>
          </w:p>
        </w:tc>
        <w:tc>
          <w:tcPr>
            <w:tcW w:w="1843" w:type="dxa"/>
            <w:shd w:val="clear" w:color="auto" w:fill="auto"/>
          </w:tcPr>
          <w:p w:rsidR="00623EE6" w:rsidRPr="0034077C" w:rsidRDefault="00623EE6" w:rsidP="0034077C">
            <w:pPr>
              <w:jc w:val="left"/>
              <w:rPr>
                <w:rFonts w:ascii="Times New Roman" w:hAnsi="Times New Roman"/>
                <w:color w:val="000000"/>
                <w:szCs w:val="22"/>
              </w:rPr>
            </w:pPr>
            <w:r w:rsidRPr="0034077C">
              <w:rPr>
                <w:rFonts w:ascii="Times New Roman" w:hAnsi="Times New Roman"/>
                <w:color w:val="000000"/>
                <w:szCs w:val="22"/>
              </w:rPr>
              <w:t>Site Workers.</w:t>
            </w:r>
          </w:p>
          <w:p w:rsidR="00623EE6" w:rsidRPr="0034077C" w:rsidRDefault="00623EE6" w:rsidP="0034077C">
            <w:pPr>
              <w:jc w:val="left"/>
              <w:rPr>
                <w:rFonts w:ascii="Times New Roman" w:hAnsi="Times New Roman"/>
                <w:color w:val="000000"/>
                <w:szCs w:val="22"/>
              </w:rPr>
            </w:pPr>
          </w:p>
          <w:p w:rsidR="008D1A74" w:rsidRPr="0034077C" w:rsidRDefault="00752350" w:rsidP="0034077C">
            <w:pPr>
              <w:jc w:val="left"/>
              <w:rPr>
                <w:rFonts w:ascii="Times New Roman" w:hAnsi="Times New Roman"/>
                <w:color w:val="000000"/>
                <w:szCs w:val="22"/>
              </w:rPr>
            </w:pPr>
            <w:r w:rsidRPr="0034077C">
              <w:rPr>
                <w:rFonts w:ascii="Times New Roman" w:hAnsi="Times New Roman"/>
                <w:color w:val="000000"/>
                <w:szCs w:val="22"/>
              </w:rPr>
              <w:t>Residents.</w:t>
            </w:r>
          </w:p>
          <w:p w:rsidR="00623EE6" w:rsidRPr="0034077C" w:rsidRDefault="00623EE6" w:rsidP="0034077C">
            <w:pPr>
              <w:jc w:val="left"/>
              <w:rPr>
                <w:rFonts w:ascii="Times New Roman" w:hAnsi="Times New Roman"/>
                <w:color w:val="000000"/>
                <w:szCs w:val="22"/>
              </w:rPr>
            </w:pPr>
          </w:p>
          <w:p w:rsidR="00752350" w:rsidRPr="0034077C" w:rsidRDefault="00752350" w:rsidP="0034077C">
            <w:pPr>
              <w:jc w:val="left"/>
              <w:rPr>
                <w:rFonts w:ascii="Times New Roman" w:hAnsi="Times New Roman"/>
                <w:color w:val="000000"/>
                <w:szCs w:val="22"/>
              </w:rPr>
            </w:pPr>
            <w:r w:rsidRPr="0034077C">
              <w:rPr>
                <w:rFonts w:ascii="Times New Roman" w:hAnsi="Times New Roman"/>
                <w:color w:val="000000"/>
                <w:szCs w:val="22"/>
              </w:rPr>
              <w:t>Recreation ground users.</w:t>
            </w:r>
          </w:p>
          <w:p w:rsidR="00623EE6" w:rsidRPr="0034077C" w:rsidRDefault="00623EE6" w:rsidP="0034077C">
            <w:pPr>
              <w:jc w:val="left"/>
              <w:rPr>
                <w:rFonts w:ascii="Times New Roman" w:hAnsi="Times New Roman"/>
                <w:color w:val="000000"/>
                <w:szCs w:val="22"/>
              </w:rPr>
            </w:pPr>
          </w:p>
          <w:p w:rsidR="003F65F8" w:rsidRPr="0034077C" w:rsidRDefault="003F65F8" w:rsidP="0034077C">
            <w:pPr>
              <w:jc w:val="left"/>
              <w:rPr>
                <w:rFonts w:ascii="Times New Roman" w:hAnsi="Times New Roman"/>
                <w:color w:val="000000"/>
                <w:szCs w:val="22"/>
              </w:rPr>
            </w:pPr>
            <w:r w:rsidRPr="0034077C">
              <w:rPr>
                <w:rFonts w:ascii="Times New Roman" w:hAnsi="Times New Roman"/>
                <w:color w:val="000000"/>
                <w:szCs w:val="22"/>
              </w:rPr>
              <w:t>Surface Water.</w:t>
            </w:r>
          </w:p>
        </w:tc>
        <w:tc>
          <w:tcPr>
            <w:tcW w:w="1701" w:type="dxa"/>
            <w:shd w:val="clear" w:color="auto" w:fill="auto"/>
          </w:tcPr>
          <w:p w:rsidR="003F65F8" w:rsidRPr="0034077C" w:rsidRDefault="003F65F8" w:rsidP="0034077C">
            <w:pPr>
              <w:jc w:val="left"/>
              <w:rPr>
                <w:rFonts w:ascii="Times New Roman" w:hAnsi="Times New Roman"/>
                <w:color w:val="000000"/>
                <w:szCs w:val="22"/>
              </w:rPr>
            </w:pPr>
            <w:r w:rsidRPr="0034077C">
              <w:rPr>
                <w:rFonts w:ascii="Times New Roman" w:hAnsi="Times New Roman"/>
                <w:color w:val="000000"/>
                <w:szCs w:val="22"/>
              </w:rPr>
              <w:t>Residents.</w:t>
            </w:r>
          </w:p>
          <w:p w:rsidR="00623EE6" w:rsidRPr="0034077C" w:rsidRDefault="00623EE6" w:rsidP="0034077C">
            <w:pPr>
              <w:jc w:val="left"/>
              <w:rPr>
                <w:rFonts w:ascii="Times New Roman" w:hAnsi="Times New Roman"/>
                <w:color w:val="000000"/>
                <w:szCs w:val="22"/>
              </w:rPr>
            </w:pPr>
          </w:p>
          <w:p w:rsidR="003F65F8" w:rsidRPr="0034077C" w:rsidRDefault="003F65F8" w:rsidP="0034077C">
            <w:pPr>
              <w:jc w:val="left"/>
              <w:rPr>
                <w:rFonts w:ascii="Times New Roman" w:hAnsi="Times New Roman"/>
                <w:color w:val="000000"/>
                <w:szCs w:val="22"/>
              </w:rPr>
            </w:pPr>
            <w:r w:rsidRPr="0034077C">
              <w:rPr>
                <w:rFonts w:ascii="Times New Roman" w:hAnsi="Times New Roman"/>
                <w:color w:val="000000"/>
                <w:szCs w:val="22"/>
              </w:rPr>
              <w:t>Recreation ground users.</w:t>
            </w:r>
          </w:p>
          <w:p w:rsidR="00623EE6" w:rsidRPr="0034077C" w:rsidRDefault="00623EE6" w:rsidP="0034077C">
            <w:pPr>
              <w:jc w:val="left"/>
              <w:rPr>
                <w:rFonts w:ascii="Times New Roman" w:hAnsi="Times New Roman"/>
                <w:color w:val="000000"/>
                <w:szCs w:val="22"/>
              </w:rPr>
            </w:pPr>
          </w:p>
          <w:p w:rsidR="003F65F8" w:rsidRPr="0034077C" w:rsidRDefault="003F65F8" w:rsidP="0034077C">
            <w:pPr>
              <w:jc w:val="left"/>
              <w:rPr>
                <w:rFonts w:ascii="Times New Roman" w:hAnsi="Times New Roman"/>
                <w:color w:val="000000"/>
                <w:szCs w:val="22"/>
              </w:rPr>
            </w:pPr>
            <w:r w:rsidRPr="0034077C">
              <w:rPr>
                <w:rFonts w:ascii="Times New Roman" w:hAnsi="Times New Roman"/>
                <w:color w:val="000000"/>
                <w:szCs w:val="22"/>
              </w:rPr>
              <w:t>Surface water.</w:t>
            </w:r>
          </w:p>
          <w:p w:rsidR="008D1A74" w:rsidRPr="0034077C" w:rsidRDefault="008D1A74" w:rsidP="0034077C">
            <w:pPr>
              <w:jc w:val="left"/>
              <w:rPr>
                <w:rFonts w:ascii="Times New Roman" w:hAnsi="Times New Roman"/>
                <w:color w:val="000000"/>
                <w:szCs w:val="22"/>
                <w:lang w:val="en-US"/>
              </w:rPr>
            </w:pPr>
          </w:p>
        </w:tc>
        <w:tc>
          <w:tcPr>
            <w:tcW w:w="4010" w:type="dxa"/>
            <w:shd w:val="clear" w:color="auto" w:fill="auto"/>
          </w:tcPr>
          <w:p w:rsidR="008D1A74" w:rsidRPr="0034077C" w:rsidRDefault="003F65F8" w:rsidP="0034077C">
            <w:pPr>
              <w:pStyle w:val="Reporttext"/>
              <w:tabs>
                <w:tab w:val="right" w:pos="8730"/>
              </w:tabs>
              <w:ind w:left="0"/>
              <w:jc w:val="left"/>
              <w:rPr>
                <w:color w:val="000000"/>
                <w:szCs w:val="22"/>
              </w:rPr>
            </w:pPr>
            <w:r w:rsidRPr="0034077C">
              <w:rPr>
                <w:color w:val="000000"/>
                <w:szCs w:val="22"/>
              </w:rPr>
              <w:t>Excavation work within areas of identified contamination (outside of existing embankment footprint) is constrained to removal of topsoil (</w:t>
            </w:r>
            <w:r w:rsidR="00B873A5" w:rsidRPr="0034077C">
              <w:rPr>
                <w:color w:val="000000"/>
                <w:szCs w:val="22"/>
              </w:rPr>
              <w:t>shallow</w:t>
            </w:r>
            <w:r w:rsidRPr="0034077C">
              <w:rPr>
                <w:color w:val="000000"/>
                <w:szCs w:val="22"/>
              </w:rPr>
              <w:t xml:space="preserve"> excavation</w:t>
            </w:r>
            <w:r w:rsidR="00B873A5" w:rsidRPr="0034077C">
              <w:rPr>
                <w:color w:val="000000"/>
                <w:szCs w:val="22"/>
              </w:rPr>
              <w:t xml:space="preserve"> to approx. 0.1m</w:t>
            </w:r>
            <w:r w:rsidRPr="0034077C">
              <w:rPr>
                <w:color w:val="000000"/>
                <w:szCs w:val="22"/>
              </w:rPr>
              <w:t>) to enable placement of additional embankment fill. Excavation is not deep enough to encounter identified contamination or to create any new pathways for exposure</w:t>
            </w:r>
            <w:r w:rsidR="00623EE6" w:rsidRPr="0034077C">
              <w:rPr>
                <w:color w:val="000000"/>
                <w:szCs w:val="22"/>
              </w:rPr>
              <w:t xml:space="preserve"> e.g. leaching</w:t>
            </w:r>
            <w:r w:rsidRPr="0034077C">
              <w:rPr>
                <w:color w:val="000000"/>
                <w:szCs w:val="22"/>
              </w:rPr>
              <w:t>.</w:t>
            </w:r>
          </w:p>
        </w:tc>
      </w:tr>
      <w:tr w:rsidR="00752350" w:rsidTr="0034077C">
        <w:tc>
          <w:tcPr>
            <w:tcW w:w="1954" w:type="dxa"/>
            <w:shd w:val="clear" w:color="auto" w:fill="auto"/>
          </w:tcPr>
          <w:p w:rsidR="008D1A74" w:rsidRPr="0034077C" w:rsidRDefault="006B17CF" w:rsidP="0034077C">
            <w:pPr>
              <w:pStyle w:val="Reporttext"/>
              <w:tabs>
                <w:tab w:val="right" w:pos="8730"/>
              </w:tabs>
              <w:ind w:left="0"/>
              <w:jc w:val="left"/>
              <w:rPr>
                <w:szCs w:val="22"/>
              </w:rPr>
            </w:pPr>
            <w:r>
              <w:rPr>
                <w:szCs w:val="22"/>
              </w:rPr>
              <w:t>Currently unidentified</w:t>
            </w:r>
            <w:r w:rsidR="00752350" w:rsidRPr="0034077C">
              <w:rPr>
                <w:szCs w:val="22"/>
              </w:rPr>
              <w:t xml:space="preserve"> contamination with areas of ground excavation work</w:t>
            </w:r>
            <w:r w:rsidR="00623EE6" w:rsidRPr="0034077C">
              <w:rPr>
                <w:szCs w:val="22"/>
              </w:rPr>
              <w:t xml:space="preserve"> (BT land)</w:t>
            </w:r>
          </w:p>
        </w:tc>
        <w:tc>
          <w:tcPr>
            <w:tcW w:w="1190" w:type="dxa"/>
            <w:shd w:val="clear" w:color="auto" w:fill="auto"/>
          </w:tcPr>
          <w:p w:rsidR="008D1A74" w:rsidRPr="0034077C" w:rsidRDefault="00623EE6" w:rsidP="0034077C">
            <w:pPr>
              <w:pStyle w:val="Reporttext"/>
              <w:tabs>
                <w:tab w:val="right" w:pos="8730"/>
              </w:tabs>
              <w:ind w:left="0"/>
              <w:jc w:val="left"/>
              <w:rPr>
                <w:szCs w:val="22"/>
              </w:rPr>
            </w:pPr>
            <w:r w:rsidRPr="0034077C">
              <w:rPr>
                <w:szCs w:val="22"/>
              </w:rPr>
              <w:t>Soil</w:t>
            </w:r>
          </w:p>
        </w:tc>
        <w:tc>
          <w:tcPr>
            <w:tcW w:w="1670" w:type="dxa"/>
            <w:shd w:val="clear" w:color="auto" w:fill="auto"/>
          </w:tcPr>
          <w:p w:rsidR="008D1A74" w:rsidRPr="0034077C" w:rsidRDefault="006B17CF" w:rsidP="006B17CF">
            <w:pPr>
              <w:pStyle w:val="Reporttext"/>
              <w:tabs>
                <w:tab w:val="right" w:pos="8730"/>
              </w:tabs>
              <w:ind w:left="0"/>
              <w:jc w:val="left"/>
              <w:rPr>
                <w:szCs w:val="22"/>
              </w:rPr>
            </w:pPr>
            <w:r>
              <w:rPr>
                <w:szCs w:val="22"/>
              </w:rPr>
              <w:t>Non currently identified</w:t>
            </w:r>
          </w:p>
        </w:tc>
        <w:tc>
          <w:tcPr>
            <w:tcW w:w="1662" w:type="dxa"/>
            <w:shd w:val="clear" w:color="auto" w:fill="auto"/>
          </w:tcPr>
          <w:p w:rsidR="008D1A74" w:rsidRPr="0034077C" w:rsidRDefault="00623EE6" w:rsidP="0034077C">
            <w:pPr>
              <w:pStyle w:val="Reporttext"/>
              <w:tabs>
                <w:tab w:val="right" w:pos="8730"/>
              </w:tabs>
              <w:ind w:left="0"/>
              <w:jc w:val="left"/>
              <w:rPr>
                <w:szCs w:val="22"/>
              </w:rPr>
            </w:pPr>
            <w:r w:rsidRPr="0034077C">
              <w:rPr>
                <w:color w:val="000000"/>
                <w:szCs w:val="22"/>
              </w:rPr>
              <w:t>Excavation work resulting in direct contact and dust creation or increased leaching from soil within excavations.</w:t>
            </w:r>
          </w:p>
        </w:tc>
        <w:tc>
          <w:tcPr>
            <w:tcW w:w="1843" w:type="dxa"/>
            <w:shd w:val="clear" w:color="auto" w:fill="auto"/>
          </w:tcPr>
          <w:p w:rsidR="00623EE6" w:rsidRPr="0034077C" w:rsidRDefault="00623EE6" w:rsidP="0034077C">
            <w:pPr>
              <w:jc w:val="left"/>
              <w:rPr>
                <w:rFonts w:ascii="Times New Roman" w:hAnsi="Times New Roman"/>
                <w:color w:val="000000"/>
                <w:szCs w:val="22"/>
              </w:rPr>
            </w:pPr>
            <w:r w:rsidRPr="0034077C">
              <w:rPr>
                <w:rFonts w:ascii="Times New Roman" w:hAnsi="Times New Roman"/>
                <w:color w:val="000000"/>
                <w:szCs w:val="22"/>
              </w:rPr>
              <w:t>Site Workers.</w:t>
            </w:r>
          </w:p>
          <w:p w:rsidR="00623EE6" w:rsidRPr="0034077C" w:rsidRDefault="00623EE6" w:rsidP="0034077C">
            <w:pPr>
              <w:jc w:val="left"/>
              <w:rPr>
                <w:rFonts w:ascii="Times New Roman" w:hAnsi="Times New Roman"/>
                <w:color w:val="000000"/>
                <w:szCs w:val="22"/>
              </w:rPr>
            </w:pPr>
          </w:p>
          <w:p w:rsidR="00623EE6" w:rsidRPr="0034077C" w:rsidRDefault="00623EE6" w:rsidP="0034077C">
            <w:pPr>
              <w:jc w:val="left"/>
              <w:rPr>
                <w:rFonts w:ascii="Times New Roman" w:hAnsi="Times New Roman"/>
                <w:color w:val="000000"/>
                <w:szCs w:val="22"/>
              </w:rPr>
            </w:pPr>
            <w:r w:rsidRPr="0034077C">
              <w:rPr>
                <w:rFonts w:ascii="Times New Roman" w:hAnsi="Times New Roman"/>
                <w:color w:val="000000"/>
                <w:szCs w:val="22"/>
              </w:rPr>
              <w:t>Residents.</w:t>
            </w:r>
          </w:p>
          <w:p w:rsidR="00623EE6" w:rsidRPr="0034077C" w:rsidRDefault="00623EE6" w:rsidP="0034077C">
            <w:pPr>
              <w:jc w:val="left"/>
              <w:rPr>
                <w:rFonts w:ascii="Times New Roman" w:hAnsi="Times New Roman"/>
                <w:color w:val="000000"/>
                <w:szCs w:val="22"/>
              </w:rPr>
            </w:pPr>
          </w:p>
          <w:p w:rsidR="00623EE6" w:rsidRPr="0034077C" w:rsidRDefault="00623EE6" w:rsidP="0034077C">
            <w:pPr>
              <w:jc w:val="left"/>
              <w:rPr>
                <w:rFonts w:ascii="Times New Roman" w:hAnsi="Times New Roman"/>
                <w:color w:val="000000"/>
                <w:szCs w:val="22"/>
              </w:rPr>
            </w:pPr>
            <w:r w:rsidRPr="0034077C">
              <w:rPr>
                <w:rFonts w:ascii="Times New Roman" w:hAnsi="Times New Roman"/>
                <w:color w:val="000000"/>
                <w:szCs w:val="22"/>
              </w:rPr>
              <w:t>Recreation ground users.</w:t>
            </w:r>
          </w:p>
          <w:p w:rsidR="00623EE6" w:rsidRPr="0034077C" w:rsidRDefault="00623EE6" w:rsidP="0034077C">
            <w:pPr>
              <w:jc w:val="left"/>
              <w:rPr>
                <w:rFonts w:ascii="Times New Roman" w:hAnsi="Times New Roman"/>
                <w:color w:val="000000"/>
                <w:szCs w:val="22"/>
              </w:rPr>
            </w:pPr>
          </w:p>
          <w:p w:rsidR="008D1A74" w:rsidRPr="0034077C" w:rsidRDefault="00623EE6" w:rsidP="0034077C">
            <w:pPr>
              <w:pStyle w:val="Reporttext"/>
              <w:tabs>
                <w:tab w:val="right" w:pos="8730"/>
              </w:tabs>
              <w:ind w:left="0"/>
              <w:jc w:val="left"/>
              <w:rPr>
                <w:szCs w:val="22"/>
              </w:rPr>
            </w:pPr>
            <w:r w:rsidRPr="0034077C">
              <w:rPr>
                <w:color w:val="000000"/>
                <w:szCs w:val="22"/>
              </w:rPr>
              <w:t>Surface Water.</w:t>
            </w:r>
          </w:p>
        </w:tc>
        <w:tc>
          <w:tcPr>
            <w:tcW w:w="1701" w:type="dxa"/>
            <w:shd w:val="clear" w:color="auto" w:fill="auto"/>
          </w:tcPr>
          <w:p w:rsidR="00623EE6" w:rsidRPr="0034077C" w:rsidRDefault="00623EE6" w:rsidP="0034077C">
            <w:pPr>
              <w:jc w:val="left"/>
              <w:rPr>
                <w:rFonts w:ascii="Times New Roman" w:hAnsi="Times New Roman"/>
                <w:color w:val="000000"/>
                <w:szCs w:val="22"/>
              </w:rPr>
            </w:pPr>
            <w:r w:rsidRPr="0034077C">
              <w:rPr>
                <w:rFonts w:ascii="Times New Roman" w:hAnsi="Times New Roman"/>
                <w:color w:val="000000"/>
                <w:szCs w:val="22"/>
              </w:rPr>
              <w:t>Residents.</w:t>
            </w:r>
          </w:p>
          <w:p w:rsidR="00623EE6" w:rsidRPr="0034077C" w:rsidRDefault="00623EE6" w:rsidP="0034077C">
            <w:pPr>
              <w:jc w:val="left"/>
              <w:rPr>
                <w:rFonts w:ascii="Times New Roman" w:hAnsi="Times New Roman"/>
                <w:color w:val="000000"/>
                <w:szCs w:val="22"/>
              </w:rPr>
            </w:pPr>
          </w:p>
          <w:p w:rsidR="00623EE6" w:rsidRPr="0034077C" w:rsidRDefault="00623EE6" w:rsidP="0034077C">
            <w:pPr>
              <w:jc w:val="left"/>
              <w:rPr>
                <w:rFonts w:ascii="Times New Roman" w:hAnsi="Times New Roman"/>
                <w:color w:val="000000"/>
                <w:szCs w:val="22"/>
              </w:rPr>
            </w:pPr>
            <w:r w:rsidRPr="0034077C">
              <w:rPr>
                <w:rFonts w:ascii="Times New Roman" w:hAnsi="Times New Roman"/>
                <w:color w:val="000000"/>
                <w:szCs w:val="22"/>
              </w:rPr>
              <w:t>Recreation ground users.</w:t>
            </w:r>
          </w:p>
          <w:p w:rsidR="00623EE6" w:rsidRPr="0034077C" w:rsidRDefault="00623EE6" w:rsidP="0034077C">
            <w:pPr>
              <w:jc w:val="left"/>
              <w:rPr>
                <w:rFonts w:ascii="Times New Roman" w:hAnsi="Times New Roman"/>
                <w:color w:val="000000"/>
                <w:szCs w:val="22"/>
              </w:rPr>
            </w:pPr>
          </w:p>
          <w:p w:rsidR="00623EE6" w:rsidRPr="0034077C" w:rsidRDefault="00623EE6" w:rsidP="0034077C">
            <w:pPr>
              <w:jc w:val="left"/>
              <w:rPr>
                <w:rFonts w:ascii="Times New Roman" w:hAnsi="Times New Roman"/>
                <w:color w:val="000000"/>
                <w:szCs w:val="22"/>
              </w:rPr>
            </w:pPr>
            <w:r w:rsidRPr="0034077C">
              <w:rPr>
                <w:rFonts w:ascii="Times New Roman" w:hAnsi="Times New Roman"/>
                <w:color w:val="000000"/>
                <w:szCs w:val="22"/>
              </w:rPr>
              <w:t>Surface water.</w:t>
            </w:r>
          </w:p>
          <w:p w:rsidR="008D1A74" w:rsidRPr="0034077C" w:rsidRDefault="008D1A74" w:rsidP="0034077C">
            <w:pPr>
              <w:pStyle w:val="Reporttext"/>
              <w:tabs>
                <w:tab w:val="right" w:pos="8730"/>
              </w:tabs>
              <w:ind w:left="0"/>
              <w:jc w:val="left"/>
              <w:rPr>
                <w:szCs w:val="22"/>
              </w:rPr>
            </w:pPr>
          </w:p>
        </w:tc>
        <w:tc>
          <w:tcPr>
            <w:tcW w:w="4010" w:type="dxa"/>
            <w:shd w:val="clear" w:color="auto" w:fill="auto"/>
          </w:tcPr>
          <w:p w:rsidR="008D1A74" w:rsidRPr="0034077C" w:rsidRDefault="00C2690E" w:rsidP="0034077C">
            <w:pPr>
              <w:pStyle w:val="Reporttext"/>
              <w:tabs>
                <w:tab w:val="right" w:pos="8730"/>
              </w:tabs>
              <w:ind w:left="0"/>
              <w:jc w:val="left"/>
              <w:rPr>
                <w:szCs w:val="22"/>
              </w:rPr>
            </w:pPr>
            <w:r w:rsidRPr="0034077C">
              <w:rPr>
                <w:szCs w:val="22"/>
              </w:rPr>
              <w:t xml:space="preserve">Areas of </w:t>
            </w:r>
            <w:r w:rsidR="00B873A5" w:rsidRPr="0034077C">
              <w:rPr>
                <w:szCs w:val="22"/>
              </w:rPr>
              <w:t>e</w:t>
            </w:r>
            <w:r w:rsidRPr="0034077C">
              <w:rPr>
                <w:szCs w:val="22"/>
              </w:rPr>
              <w:t xml:space="preserve">xcavation </w:t>
            </w:r>
            <w:r w:rsidR="007E0524" w:rsidRPr="0034077C">
              <w:rPr>
                <w:szCs w:val="22"/>
              </w:rPr>
              <w:t>(</w:t>
            </w:r>
            <w:r w:rsidR="00B873A5" w:rsidRPr="0034077C">
              <w:rPr>
                <w:szCs w:val="22"/>
              </w:rPr>
              <w:t xml:space="preserve">outside </w:t>
            </w:r>
            <w:r w:rsidR="007E0524" w:rsidRPr="0034077C">
              <w:rPr>
                <w:szCs w:val="22"/>
              </w:rPr>
              <w:t xml:space="preserve">of the </w:t>
            </w:r>
            <w:r w:rsidRPr="0034077C">
              <w:rPr>
                <w:szCs w:val="22"/>
              </w:rPr>
              <w:t xml:space="preserve">existing embankments </w:t>
            </w:r>
            <w:r w:rsidR="007E0524" w:rsidRPr="0034077C">
              <w:rPr>
                <w:szCs w:val="22"/>
              </w:rPr>
              <w:t xml:space="preserve">which </w:t>
            </w:r>
            <w:r w:rsidRPr="0034077C">
              <w:rPr>
                <w:szCs w:val="22"/>
              </w:rPr>
              <w:t xml:space="preserve">comprise engineering fill) are limited to </w:t>
            </w:r>
            <w:r w:rsidR="00B873A5" w:rsidRPr="0034077C">
              <w:rPr>
                <w:szCs w:val="22"/>
              </w:rPr>
              <w:t xml:space="preserve">1m deep excavations within </w:t>
            </w:r>
            <w:r w:rsidRPr="0034077C">
              <w:rPr>
                <w:szCs w:val="22"/>
              </w:rPr>
              <w:t>BT land. No contamination has been identified with</w:t>
            </w:r>
            <w:r w:rsidR="007E0524" w:rsidRPr="0034077C">
              <w:rPr>
                <w:szCs w:val="22"/>
              </w:rPr>
              <w:t>in this</w:t>
            </w:r>
            <w:r w:rsidRPr="0034077C">
              <w:rPr>
                <w:szCs w:val="22"/>
              </w:rPr>
              <w:t xml:space="preserve"> location</w:t>
            </w:r>
            <w:r w:rsidR="007E0524" w:rsidRPr="0034077C">
              <w:rPr>
                <w:szCs w:val="22"/>
              </w:rPr>
              <w:t xml:space="preserve"> during extensive trial trenching and GI work; therefore, the risk of encountering unknown contamination in this area is very low.</w:t>
            </w:r>
          </w:p>
        </w:tc>
      </w:tr>
      <w:tr w:rsidR="00752350" w:rsidTr="0034077C">
        <w:tc>
          <w:tcPr>
            <w:tcW w:w="1954" w:type="dxa"/>
            <w:shd w:val="clear" w:color="auto" w:fill="auto"/>
          </w:tcPr>
          <w:p w:rsidR="008D1A74" w:rsidRPr="0034077C" w:rsidRDefault="006B17CF" w:rsidP="0034077C">
            <w:pPr>
              <w:pStyle w:val="Reporttext"/>
              <w:tabs>
                <w:tab w:val="right" w:pos="8730"/>
              </w:tabs>
              <w:ind w:left="0"/>
              <w:jc w:val="left"/>
              <w:rPr>
                <w:szCs w:val="22"/>
              </w:rPr>
            </w:pPr>
            <w:r>
              <w:rPr>
                <w:szCs w:val="22"/>
              </w:rPr>
              <w:t>Currently unidentified</w:t>
            </w:r>
            <w:r w:rsidRPr="0034077C">
              <w:rPr>
                <w:szCs w:val="22"/>
              </w:rPr>
              <w:t xml:space="preserve"> </w:t>
            </w:r>
            <w:r w:rsidR="00623EE6" w:rsidRPr="0034077C">
              <w:rPr>
                <w:szCs w:val="22"/>
              </w:rPr>
              <w:t>contamination with areas made ground throughout Scheme area</w:t>
            </w:r>
          </w:p>
        </w:tc>
        <w:tc>
          <w:tcPr>
            <w:tcW w:w="1190" w:type="dxa"/>
            <w:shd w:val="clear" w:color="auto" w:fill="auto"/>
          </w:tcPr>
          <w:p w:rsidR="008D1A74" w:rsidRPr="0034077C" w:rsidRDefault="00623EE6" w:rsidP="0034077C">
            <w:pPr>
              <w:pStyle w:val="Reporttext"/>
              <w:tabs>
                <w:tab w:val="right" w:pos="8730"/>
              </w:tabs>
              <w:ind w:left="0"/>
              <w:jc w:val="left"/>
              <w:rPr>
                <w:szCs w:val="22"/>
              </w:rPr>
            </w:pPr>
            <w:r w:rsidRPr="0034077C">
              <w:rPr>
                <w:szCs w:val="22"/>
              </w:rPr>
              <w:t>Soil</w:t>
            </w:r>
          </w:p>
        </w:tc>
        <w:tc>
          <w:tcPr>
            <w:tcW w:w="1670" w:type="dxa"/>
            <w:shd w:val="clear" w:color="auto" w:fill="auto"/>
          </w:tcPr>
          <w:p w:rsidR="008D1A74" w:rsidRPr="0034077C" w:rsidRDefault="006B17CF" w:rsidP="0034077C">
            <w:pPr>
              <w:pStyle w:val="Reporttext"/>
              <w:tabs>
                <w:tab w:val="right" w:pos="8730"/>
              </w:tabs>
              <w:ind w:left="0"/>
              <w:jc w:val="left"/>
              <w:rPr>
                <w:szCs w:val="22"/>
              </w:rPr>
            </w:pPr>
            <w:r>
              <w:rPr>
                <w:szCs w:val="22"/>
              </w:rPr>
              <w:t>Non currently identified</w:t>
            </w:r>
          </w:p>
        </w:tc>
        <w:tc>
          <w:tcPr>
            <w:tcW w:w="1662" w:type="dxa"/>
            <w:shd w:val="clear" w:color="auto" w:fill="auto"/>
          </w:tcPr>
          <w:p w:rsidR="008D1A74" w:rsidRPr="0034077C" w:rsidRDefault="00623EE6" w:rsidP="0034077C">
            <w:pPr>
              <w:pStyle w:val="Reporttext"/>
              <w:tabs>
                <w:tab w:val="right" w:pos="8730"/>
              </w:tabs>
              <w:ind w:left="0"/>
              <w:jc w:val="left"/>
              <w:rPr>
                <w:szCs w:val="22"/>
              </w:rPr>
            </w:pPr>
            <w:r w:rsidRPr="0034077C">
              <w:rPr>
                <w:szCs w:val="22"/>
              </w:rPr>
              <w:t>Piling work has the potential to create new pathways between shallow made ground and deeper ground or groundwater below.</w:t>
            </w:r>
          </w:p>
        </w:tc>
        <w:tc>
          <w:tcPr>
            <w:tcW w:w="1843" w:type="dxa"/>
            <w:shd w:val="clear" w:color="auto" w:fill="auto"/>
          </w:tcPr>
          <w:p w:rsidR="00623EE6" w:rsidRPr="0034077C" w:rsidRDefault="00623EE6" w:rsidP="0034077C">
            <w:pPr>
              <w:pStyle w:val="Reporttext"/>
              <w:tabs>
                <w:tab w:val="right" w:pos="8730"/>
              </w:tabs>
              <w:ind w:left="0"/>
              <w:jc w:val="left"/>
              <w:rPr>
                <w:szCs w:val="22"/>
              </w:rPr>
            </w:pPr>
            <w:r w:rsidRPr="0034077C">
              <w:rPr>
                <w:szCs w:val="22"/>
              </w:rPr>
              <w:t>Groundwater.</w:t>
            </w:r>
          </w:p>
          <w:p w:rsidR="00623EE6" w:rsidRPr="0034077C" w:rsidRDefault="00623EE6" w:rsidP="0034077C">
            <w:pPr>
              <w:pStyle w:val="Reporttext"/>
              <w:tabs>
                <w:tab w:val="right" w:pos="8730"/>
              </w:tabs>
              <w:ind w:left="0"/>
              <w:jc w:val="left"/>
              <w:rPr>
                <w:szCs w:val="22"/>
              </w:rPr>
            </w:pPr>
          </w:p>
          <w:p w:rsidR="00623EE6" w:rsidRPr="0034077C" w:rsidRDefault="00623EE6" w:rsidP="0034077C">
            <w:pPr>
              <w:pStyle w:val="Reporttext"/>
              <w:tabs>
                <w:tab w:val="right" w:pos="8730"/>
              </w:tabs>
              <w:ind w:left="0"/>
              <w:jc w:val="left"/>
              <w:rPr>
                <w:szCs w:val="22"/>
              </w:rPr>
            </w:pPr>
            <w:r w:rsidRPr="0034077C">
              <w:rPr>
                <w:szCs w:val="22"/>
              </w:rPr>
              <w:t>Surface water where recharged by groundwater.</w:t>
            </w:r>
          </w:p>
        </w:tc>
        <w:tc>
          <w:tcPr>
            <w:tcW w:w="1701" w:type="dxa"/>
            <w:shd w:val="clear" w:color="auto" w:fill="auto"/>
          </w:tcPr>
          <w:p w:rsidR="00623EE6" w:rsidRPr="0034077C" w:rsidRDefault="00623EE6" w:rsidP="0034077C">
            <w:pPr>
              <w:pStyle w:val="Reporttext"/>
              <w:tabs>
                <w:tab w:val="right" w:pos="8730"/>
              </w:tabs>
              <w:ind w:left="0"/>
              <w:jc w:val="left"/>
              <w:rPr>
                <w:szCs w:val="22"/>
              </w:rPr>
            </w:pPr>
            <w:r w:rsidRPr="0034077C">
              <w:rPr>
                <w:szCs w:val="22"/>
              </w:rPr>
              <w:t>Groundwater.</w:t>
            </w:r>
          </w:p>
          <w:p w:rsidR="00623EE6" w:rsidRPr="0034077C" w:rsidRDefault="00623EE6" w:rsidP="0034077C">
            <w:pPr>
              <w:pStyle w:val="Reporttext"/>
              <w:tabs>
                <w:tab w:val="right" w:pos="8730"/>
              </w:tabs>
              <w:ind w:left="0"/>
              <w:jc w:val="left"/>
              <w:rPr>
                <w:szCs w:val="22"/>
              </w:rPr>
            </w:pPr>
          </w:p>
          <w:p w:rsidR="008D1A74" w:rsidRPr="0034077C" w:rsidRDefault="00623EE6" w:rsidP="0034077C">
            <w:pPr>
              <w:pStyle w:val="Reporttext"/>
              <w:tabs>
                <w:tab w:val="right" w:pos="8730"/>
              </w:tabs>
              <w:ind w:left="0"/>
              <w:jc w:val="left"/>
              <w:rPr>
                <w:szCs w:val="22"/>
              </w:rPr>
            </w:pPr>
            <w:r w:rsidRPr="0034077C">
              <w:rPr>
                <w:szCs w:val="22"/>
              </w:rPr>
              <w:t>Surface water where recharged by groundwater.</w:t>
            </w:r>
          </w:p>
        </w:tc>
        <w:tc>
          <w:tcPr>
            <w:tcW w:w="4010" w:type="dxa"/>
            <w:shd w:val="clear" w:color="auto" w:fill="auto"/>
          </w:tcPr>
          <w:p w:rsidR="007E0524" w:rsidRDefault="007E0524" w:rsidP="0034077C">
            <w:pPr>
              <w:pStyle w:val="Reporttext"/>
              <w:tabs>
                <w:tab w:val="right" w:pos="8730"/>
              </w:tabs>
              <w:ind w:left="0"/>
              <w:jc w:val="left"/>
            </w:pPr>
            <w:r>
              <w:t xml:space="preserve">No piling work proposed within any areas of known or identified contamination. </w:t>
            </w:r>
          </w:p>
          <w:p w:rsidR="008D1A74" w:rsidRPr="0034077C" w:rsidRDefault="007E0524" w:rsidP="0034077C">
            <w:pPr>
              <w:pStyle w:val="Reporttext"/>
              <w:tabs>
                <w:tab w:val="right" w:pos="8730"/>
              </w:tabs>
              <w:ind w:left="0"/>
              <w:jc w:val="left"/>
              <w:rPr>
                <w:szCs w:val="22"/>
              </w:rPr>
            </w:pPr>
            <w:r>
              <w:t>Extensive GI work has been undertaken throughout the scheme area; therefore, it is anticipated that the risk of piling work resulting in the creation of preferential pathways between unknown contamination within shallow made ground and deeper soil or groundwater is very low.</w:t>
            </w:r>
          </w:p>
        </w:tc>
      </w:tr>
    </w:tbl>
    <w:p w:rsidR="006E6446" w:rsidRPr="00FD5609" w:rsidRDefault="006E6446" w:rsidP="00F12948">
      <w:pPr>
        <w:pStyle w:val="Reporttext"/>
        <w:tabs>
          <w:tab w:val="right" w:pos="8730"/>
        </w:tabs>
      </w:pPr>
    </w:p>
    <w:p w:rsidR="008D1A74" w:rsidRDefault="008D1A74">
      <w:pPr>
        <w:pStyle w:val="Reporttext"/>
        <w:tabs>
          <w:tab w:val="right" w:pos="8730"/>
        </w:tabs>
        <w:sectPr w:rsidR="008D1A74" w:rsidSect="00901B92">
          <w:headerReference w:type="default" r:id="rId20"/>
          <w:footerReference w:type="default" r:id="rId21"/>
          <w:pgSz w:w="16838" w:h="11906" w:orient="landscape" w:code="9"/>
          <w:pgMar w:top="1728" w:right="1152" w:bottom="1440" w:left="1152" w:header="576" w:footer="432" w:gutter="0"/>
          <w:pgNumType w:chapSep="period"/>
          <w:cols w:space="720"/>
          <w:docGrid w:linePitch="299"/>
        </w:sectPr>
      </w:pPr>
    </w:p>
    <w:p w:rsidR="00102BAC" w:rsidRPr="00FD5609" w:rsidRDefault="00DF0207">
      <w:pPr>
        <w:pStyle w:val="Heading1"/>
        <w:tabs>
          <w:tab w:val="right" w:pos="8730"/>
        </w:tabs>
      </w:pPr>
      <w:bookmarkStart w:id="18" w:name="_Toc458091473"/>
      <w:r>
        <w:lastRenderedPageBreak/>
        <w:t>Conclusions and Recomendations</w:t>
      </w:r>
      <w:bookmarkEnd w:id="18"/>
    </w:p>
    <w:p w:rsidR="001F1F19" w:rsidRDefault="001F1F19">
      <w:pPr>
        <w:pStyle w:val="Reporttext"/>
        <w:tabs>
          <w:tab w:val="right" w:pos="8730"/>
        </w:tabs>
      </w:pPr>
      <w:r>
        <w:t xml:space="preserve">Two areas of contamination have been identified </w:t>
      </w:r>
      <w:r w:rsidR="004772AB">
        <w:t>within St Asaph Common. Excavation w</w:t>
      </w:r>
      <w:r>
        <w:t xml:space="preserve">ork </w:t>
      </w:r>
      <w:r w:rsidR="004772AB">
        <w:t>with</w:t>
      </w:r>
      <w:r>
        <w:t xml:space="preserve">in these areas </w:t>
      </w:r>
      <w:r w:rsidR="004772AB">
        <w:t xml:space="preserve">is limited to shallow removal of topsoil and </w:t>
      </w:r>
      <w:r>
        <w:t>will not give rise to any risk</w:t>
      </w:r>
      <w:r w:rsidR="004772AB">
        <w:t xml:space="preserve"> from,</w:t>
      </w:r>
      <w:r>
        <w:t xml:space="preserve"> or create any new pathways for exposure to</w:t>
      </w:r>
      <w:r w:rsidR="004772AB">
        <w:t>,</w:t>
      </w:r>
      <w:r>
        <w:t xml:space="preserve"> these hotspots of contamination.</w:t>
      </w:r>
    </w:p>
    <w:p w:rsidR="001F1F19" w:rsidRDefault="001F1F19">
      <w:pPr>
        <w:pStyle w:val="Reporttext"/>
        <w:tabs>
          <w:tab w:val="right" w:pos="8730"/>
        </w:tabs>
      </w:pPr>
    </w:p>
    <w:p w:rsidR="001F1F19" w:rsidRDefault="001F1F19">
      <w:pPr>
        <w:pStyle w:val="Reporttext"/>
        <w:tabs>
          <w:tab w:val="right" w:pos="8730"/>
        </w:tabs>
      </w:pPr>
      <w:r>
        <w:t xml:space="preserve">A series of ground investigations </w:t>
      </w:r>
      <w:r w:rsidR="004772AB">
        <w:t xml:space="preserve">(GI’s) </w:t>
      </w:r>
      <w:r>
        <w:t xml:space="preserve">have been undertaken throughout the site </w:t>
      </w:r>
      <w:r w:rsidR="004772AB">
        <w:t>totalling 74 investigation points and fifteen soil samples analysed for the presence of contamination.</w:t>
      </w:r>
      <w:r>
        <w:t xml:space="preserve"> No other contamination has been identified within the </w:t>
      </w:r>
      <w:r w:rsidR="00FB03A1">
        <w:t>S</w:t>
      </w:r>
      <w:r>
        <w:t>cheme area</w:t>
      </w:r>
      <w:r w:rsidR="004772AB">
        <w:t xml:space="preserve"> throughout the GI’s</w:t>
      </w:r>
      <w:r>
        <w:t>.</w:t>
      </w:r>
    </w:p>
    <w:p w:rsidR="004772AB" w:rsidRDefault="004772AB">
      <w:pPr>
        <w:pStyle w:val="Reporttext"/>
        <w:tabs>
          <w:tab w:val="right" w:pos="8730"/>
        </w:tabs>
      </w:pPr>
    </w:p>
    <w:p w:rsidR="00102BAC" w:rsidRDefault="001F1F19">
      <w:pPr>
        <w:pStyle w:val="Reporttext"/>
        <w:tabs>
          <w:tab w:val="right" w:pos="8730"/>
        </w:tabs>
      </w:pPr>
      <w:r>
        <w:t>It is concluded that there is a very low risk of contamination being encountered during the construction of the proposed Scheme.</w:t>
      </w:r>
    </w:p>
    <w:p w:rsidR="001F1F19" w:rsidRDefault="001F1F19">
      <w:pPr>
        <w:pStyle w:val="Reporttext"/>
        <w:tabs>
          <w:tab w:val="right" w:pos="8730"/>
        </w:tabs>
      </w:pPr>
    </w:p>
    <w:p w:rsidR="001F1F19" w:rsidRDefault="004772AB">
      <w:pPr>
        <w:pStyle w:val="Reporttext"/>
        <w:tabs>
          <w:tab w:val="right" w:pos="8730"/>
        </w:tabs>
      </w:pPr>
      <w:r>
        <w:t xml:space="preserve">It is </w:t>
      </w:r>
      <w:r w:rsidR="00FC589D">
        <w:t>assessed</w:t>
      </w:r>
      <w:r>
        <w:t xml:space="preserve"> that the Scheme will not create any risk or new exposure pathways.</w:t>
      </w:r>
    </w:p>
    <w:p w:rsidR="004772AB" w:rsidRDefault="004772AB">
      <w:pPr>
        <w:pStyle w:val="Reporttext"/>
        <w:tabs>
          <w:tab w:val="right" w:pos="8730"/>
        </w:tabs>
      </w:pPr>
    </w:p>
    <w:p w:rsidR="004772AB" w:rsidRPr="00FD5609" w:rsidRDefault="004772AB">
      <w:pPr>
        <w:pStyle w:val="Reporttext"/>
        <w:tabs>
          <w:tab w:val="right" w:pos="8730"/>
        </w:tabs>
      </w:pPr>
      <w:r>
        <w:t>Any unidentified contamination that is encountered during the work would be dealt with according to best practice and further investigation undertaken as required.</w:t>
      </w:r>
    </w:p>
    <w:p w:rsidR="00753C52" w:rsidRDefault="00753C52">
      <w:pPr>
        <w:pStyle w:val="Reporttext"/>
        <w:tabs>
          <w:tab w:val="right" w:pos="8730"/>
        </w:tabs>
      </w:pPr>
    </w:p>
    <w:p w:rsidR="006B17CF" w:rsidRDefault="006B17CF" w:rsidP="006B17CF">
      <w:pPr>
        <w:pStyle w:val="Reporttext"/>
        <w:tabs>
          <w:tab w:val="right" w:pos="8730"/>
        </w:tabs>
      </w:pPr>
    </w:p>
    <w:p w:rsidR="006B17CF" w:rsidRPr="00FD5609" w:rsidRDefault="006B17CF" w:rsidP="006B17CF">
      <w:pPr>
        <w:pStyle w:val="Heading1"/>
        <w:tabs>
          <w:tab w:val="right" w:pos="8730"/>
        </w:tabs>
      </w:pPr>
      <w:bookmarkStart w:id="19" w:name="_Toc458091474"/>
      <w:r>
        <w:t>References</w:t>
      </w:r>
      <w:bookmarkEnd w:id="19"/>
    </w:p>
    <w:p w:rsidR="006B17CF" w:rsidRDefault="006B17CF">
      <w:pPr>
        <w:pStyle w:val="Reporttext"/>
        <w:tabs>
          <w:tab w:val="right" w:pos="8730"/>
        </w:tabs>
      </w:pPr>
      <w:r>
        <w:t>CPAT (2016) Report no 1414 St Asaph Flood Risk Management Scheme Archaeological Watching Brief, May 2016.</w:t>
      </w:r>
    </w:p>
    <w:p w:rsidR="00586E64" w:rsidRDefault="00586E64" w:rsidP="00586E64">
      <w:pPr>
        <w:pStyle w:val="Reporttext"/>
        <w:tabs>
          <w:tab w:val="right" w:pos="8730"/>
        </w:tabs>
      </w:pPr>
    </w:p>
    <w:p w:rsidR="00586E64" w:rsidRDefault="00586E64" w:rsidP="00586E64">
      <w:pPr>
        <w:pStyle w:val="Reporttext"/>
        <w:tabs>
          <w:tab w:val="right" w:pos="8730"/>
        </w:tabs>
      </w:pPr>
      <w:r>
        <w:t>Defra (2014). SP1010 – Development of Category 4 Screening Levels for Assessment of Land Affected by Contamination. Final Project Report. Contaminated Land: Applications in Real Environments (CL:AIRE) for Defra, 2014.</w:t>
      </w:r>
    </w:p>
    <w:p w:rsidR="006B17CF" w:rsidRDefault="006B17CF">
      <w:pPr>
        <w:pStyle w:val="Reporttext"/>
        <w:tabs>
          <w:tab w:val="right" w:pos="8730"/>
        </w:tabs>
      </w:pPr>
    </w:p>
    <w:p w:rsidR="006B17CF" w:rsidRDefault="006B17CF" w:rsidP="006B17CF">
      <w:pPr>
        <w:pStyle w:val="Reporttext"/>
        <w:tabs>
          <w:tab w:val="right" w:pos="8730"/>
        </w:tabs>
      </w:pPr>
      <w:r>
        <w:t>Nathanail, C.P.; McCaffrey, C.; Gillett, A.G.; Ogden, R.C. and Nathanail, J.F. (2015) The LQM/CIEH S4ULs for Human Health Risk Assessment. Land Quality Press, Nottingham.</w:t>
      </w:r>
    </w:p>
    <w:p w:rsidR="00586E64" w:rsidRDefault="00586E64" w:rsidP="006B17CF">
      <w:pPr>
        <w:pStyle w:val="Reporttext"/>
        <w:tabs>
          <w:tab w:val="right" w:pos="8730"/>
        </w:tabs>
      </w:pPr>
    </w:p>
    <w:p w:rsidR="00586E64" w:rsidRDefault="00586E64" w:rsidP="00586E64">
      <w:pPr>
        <w:pStyle w:val="Reporttext"/>
        <w:tabs>
          <w:tab w:val="right" w:pos="8730"/>
        </w:tabs>
      </w:pPr>
      <w:r>
        <w:t>White Young Green (2015) St Asaph FRMS (PAR) – Ground Investigation 2014 Factual Report, January 2015.</w:t>
      </w:r>
    </w:p>
    <w:p w:rsidR="00586E64" w:rsidRDefault="00586E64" w:rsidP="00586E64">
      <w:pPr>
        <w:pStyle w:val="Reporttext"/>
        <w:tabs>
          <w:tab w:val="right" w:pos="8730"/>
        </w:tabs>
      </w:pPr>
    </w:p>
    <w:p w:rsidR="00586E64" w:rsidRPr="00FD5609" w:rsidRDefault="00586E64" w:rsidP="00586E64">
      <w:pPr>
        <w:pStyle w:val="Reporttext"/>
        <w:tabs>
          <w:tab w:val="right" w:pos="8730"/>
        </w:tabs>
      </w:pPr>
      <w:r>
        <w:t>White Young Green (2016) St Asaph FRMS (Detailed Design) Ground Investigation, May 2016.</w:t>
      </w:r>
    </w:p>
    <w:p w:rsidR="00596CD1" w:rsidRDefault="009C2EB1" w:rsidP="00596CD1">
      <w:pPr>
        <w:pStyle w:val="Heading8"/>
      </w:pPr>
      <w:r w:rsidRPr="00FD5609">
        <w:br w:type="page"/>
      </w:r>
      <w:bookmarkStart w:id="20" w:name="_Toc458091475"/>
      <w:r w:rsidR="00596CD1" w:rsidRPr="00FD5609">
        <w:lastRenderedPageBreak/>
        <w:t>APPENDICES</w:t>
      </w:r>
      <w:bookmarkEnd w:id="20"/>
    </w:p>
    <w:p w:rsidR="00DB2C97" w:rsidRPr="00DB2C97" w:rsidRDefault="00DB2C97" w:rsidP="00DB2C97"/>
    <w:p w:rsidR="00A36BDA" w:rsidRDefault="00A36BDA" w:rsidP="002F3302">
      <w:pPr>
        <w:pStyle w:val="Heading6"/>
      </w:pPr>
      <w:bookmarkStart w:id="21" w:name="_Toc458091476"/>
      <w:r>
        <w:t>Constraints Plans</w:t>
      </w:r>
      <w:bookmarkEnd w:id="21"/>
    </w:p>
    <w:p w:rsidR="00BE1E05" w:rsidRDefault="00BB0518" w:rsidP="002F3302">
      <w:pPr>
        <w:pStyle w:val="Heading6"/>
      </w:pPr>
      <w:bookmarkStart w:id="22" w:name="_Toc458091477"/>
      <w:r>
        <w:t>Photographic Record of Site</w:t>
      </w:r>
      <w:bookmarkEnd w:id="22"/>
    </w:p>
    <w:p w:rsidR="00BB0518" w:rsidRDefault="00BB0518" w:rsidP="00BB0518">
      <w:pPr>
        <w:pStyle w:val="Heading6"/>
      </w:pPr>
      <w:bookmarkStart w:id="23" w:name="_Toc458091478"/>
      <w:r>
        <w:t>Historic MapS</w:t>
      </w:r>
      <w:bookmarkEnd w:id="23"/>
    </w:p>
    <w:p w:rsidR="00F65676" w:rsidRPr="00A36BDA" w:rsidRDefault="00BB0518" w:rsidP="00A36BDA">
      <w:pPr>
        <w:pStyle w:val="Heading6"/>
      </w:pPr>
      <w:bookmarkStart w:id="24" w:name="_Toc458091479"/>
      <w:r>
        <w:t>GI Location Plans</w:t>
      </w:r>
      <w:bookmarkEnd w:id="24"/>
    </w:p>
    <w:p w:rsidR="00BB0518" w:rsidRDefault="00BB0518" w:rsidP="00BB0518">
      <w:pPr>
        <w:pStyle w:val="Heading6"/>
      </w:pPr>
      <w:bookmarkStart w:id="25" w:name="_Toc458091480"/>
      <w:r>
        <w:t>Contamination Test Results</w:t>
      </w:r>
      <w:bookmarkEnd w:id="25"/>
    </w:p>
    <w:p w:rsidR="00BB0518" w:rsidRDefault="00BB0518" w:rsidP="00BB0518">
      <w:pPr>
        <w:pStyle w:val="Heading6"/>
      </w:pPr>
      <w:bookmarkStart w:id="26" w:name="_Toc458091481"/>
      <w:r>
        <w:t>Threshold Values</w:t>
      </w:r>
      <w:bookmarkEnd w:id="26"/>
    </w:p>
    <w:p w:rsidR="00BB0518" w:rsidRDefault="00A36BDA" w:rsidP="00BB0518">
      <w:pPr>
        <w:pStyle w:val="Heading6"/>
      </w:pPr>
      <w:bookmarkStart w:id="27" w:name="_Toc458091482"/>
      <w:r>
        <w:t>Scheme Cross Sections</w:t>
      </w:r>
      <w:bookmarkEnd w:id="27"/>
    </w:p>
    <w:p w:rsidR="00A36BDA" w:rsidRDefault="00A36BDA" w:rsidP="00BB0518"/>
    <w:sectPr w:rsidR="00A36BDA" w:rsidSect="00425500">
      <w:headerReference w:type="default" r:id="rId22"/>
      <w:footerReference w:type="default" r:id="rId23"/>
      <w:pgSz w:w="11906" w:h="16838" w:code="9"/>
      <w:pgMar w:top="1152" w:right="1440" w:bottom="1152" w:left="1728" w:header="576" w:footer="432" w:gutter="0"/>
      <w:pgNumType w:chapSep="period"/>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BFD" w:rsidRDefault="00DF2BFD">
      <w:r>
        <w:separator/>
      </w:r>
    </w:p>
    <w:p w:rsidR="00DF2BFD" w:rsidRDefault="00DF2BFD"/>
  </w:endnote>
  <w:endnote w:type="continuationSeparator" w:id="0">
    <w:p w:rsidR="00DF2BFD" w:rsidRDefault="00DF2BFD">
      <w:r>
        <w:continuationSeparator/>
      </w:r>
    </w:p>
    <w:p w:rsidR="00DF2BFD" w:rsidRDefault="00DF2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47E" w:rsidRDefault="00B9447E" w:rsidP="00CF7EEE">
    <w:pPr>
      <w:pStyle w:val="Footer"/>
      <w:framePr w:wrap="around" w:vAnchor="text" w:hAnchor="margin" w:xAlign="right" w:y="1"/>
    </w:pPr>
    <w:r>
      <w:fldChar w:fldCharType="begin"/>
    </w:r>
    <w:r>
      <w:instrText xml:space="preserve">PAGE  </w:instrText>
    </w:r>
    <w:r>
      <w:fldChar w:fldCharType="end"/>
    </w:r>
  </w:p>
  <w:p w:rsidR="00B9447E" w:rsidRDefault="00B9447E" w:rsidP="00CF7EE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9CC" w:rsidRDefault="003B29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9CC" w:rsidRDefault="003B29C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insideH w:val="single" w:sz="4" w:space="0" w:color="auto"/>
      </w:tblBorders>
      <w:tblLayout w:type="fixed"/>
      <w:tblCellMar>
        <w:left w:w="36" w:type="dxa"/>
        <w:right w:w="36" w:type="dxa"/>
      </w:tblCellMar>
      <w:tblLook w:val="0000" w:firstRow="0" w:lastRow="0" w:firstColumn="0" w:lastColumn="0" w:noHBand="0" w:noVBand="0"/>
    </w:tblPr>
    <w:tblGrid>
      <w:gridCol w:w="3726"/>
      <w:gridCol w:w="1170"/>
      <w:gridCol w:w="3960"/>
    </w:tblGrid>
    <w:tr w:rsidR="00B9447E">
      <w:tblPrEx>
        <w:tblCellMar>
          <w:top w:w="0" w:type="dxa"/>
          <w:bottom w:w="0" w:type="dxa"/>
        </w:tblCellMar>
      </w:tblPrEx>
      <w:tc>
        <w:tcPr>
          <w:tcW w:w="3726" w:type="dxa"/>
        </w:tcPr>
        <w:p w:rsidR="00B9447E" w:rsidRDefault="00B9447E">
          <w:pPr>
            <w:pStyle w:val="Footer"/>
            <w:rPr>
              <w:rFonts w:ascii="Arial" w:hAnsi="Arial"/>
              <w:sz w:val="18"/>
            </w:rPr>
          </w:pPr>
          <w:r>
            <w:rPr>
              <w:rFonts w:ascii="Arial" w:hAnsi="Arial"/>
              <w:sz w:val="18"/>
            </w:rPr>
            <w:t>Black &amp; Veatch Limited</w:t>
          </w:r>
        </w:p>
        <w:p w:rsidR="00B9447E" w:rsidRDefault="002B6990" w:rsidP="002B6990">
          <w:pPr>
            <w:pStyle w:val="Footer"/>
            <w:rPr>
              <w:rFonts w:ascii="Univers" w:hAnsi="Univers"/>
              <w:sz w:val="18"/>
            </w:rPr>
          </w:pPr>
          <w:r>
            <w:rPr>
              <w:rFonts w:ascii="Arial" w:hAnsi="Arial"/>
              <w:sz w:val="18"/>
            </w:rPr>
            <w:t xml:space="preserve">August </w:t>
          </w:r>
          <w:r w:rsidR="00B9447E">
            <w:rPr>
              <w:rFonts w:ascii="Arial" w:hAnsi="Arial"/>
              <w:sz w:val="18"/>
            </w:rPr>
            <w:t>2016</w:t>
          </w:r>
        </w:p>
      </w:tc>
      <w:tc>
        <w:tcPr>
          <w:tcW w:w="1170" w:type="dxa"/>
          <w:vAlign w:val="center"/>
        </w:tcPr>
        <w:p w:rsidR="00B9447E" w:rsidRDefault="00213DEA">
          <w:pPr>
            <w:pStyle w:val="Footer"/>
            <w:jc w:val="center"/>
          </w:pPr>
          <w:r>
            <w:rPr>
              <w:noProof/>
              <w:lang w:eastAsia="en-GB"/>
            </w:rPr>
            <w:drawing>
              <wp:inline distT="0" distB="0" distL="0" distR="0">
                <wp:extent cx="263525" cy="219710"/>
                <wp:effectExtent l="0" t="0" r="3175" b="8890"/>
                <wp:docPr id="2" name="Picture 2" descr="BVlogo2010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Vlogo2010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25" cy="219710"/>
                        </a:xfrm>
                        <a:prstGeom prst="rect">
                          <a:avLst/>
                        </a:prstGeom>
                        <a:noFill/>
                        <a:ln>
                          <a:noFill/>
                        </a:ln>
                      </pic:spPr>
                    </pic:pic>
                  </a:graphicData>
                </a:graphic>
              </wp:inline>
            </w:drawing>
          </w:r>
        </w:p>
      </w:tc>
      <w:tc>
        <w:tcPr>
          <w:tcW w:w="3960" w:type="dxa"/>
          <w:vAlign w:val="center"/>
        </w:tcPr>
        <w:p w:rsidR="00B9447E" w:rsidRDefault="00B9447E">
          <w:pPr>
            <w:pStyle w:val="Footer"/>
            <w:ind w:right="144"/>
            <w:jc w:val="right"/>
          </w:pPr>
          <w:r>
            <w:t>(</w:t>
          </w:r>
          <w:r>
            <w:fldChar w:fldCharType="begin"/>
          </w:r>
          <w:r>
            <w:instrText xml:space="preserve"> PAGE </w:instrText>
          </w:r>
          <w:r>
            <w:fldChar w:fldCharType="separate"/>
          </w:r>
          <w:r w:rsidR="00213DEA">
            <w:rPr>
              <w:noProof/>
            </w:rPr>
            <w:t>ii</w:t>
          </w:r>
          <w:r>
            <w:fldChar w:fldCharType="end"/>
          </w:r>
          <w:r>
            <w:t>)</w:t>
          </w:r>
        </w:p>
      </w:tc>
    </w:tr>
  </w:tbl>
  <w:p w:rsidR="00B9447E" w:rsidRDefault="00B9447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56" w:type="dxa"/>
      <w:tblBorders>
        <w:top w:val="single" w:sz="4" w:space="0" w:color="auto"/>
        <w:insideH w:val="single" w:sz="4" w:space="0" w:color="auto"/>
      </w:tblBorders>
      <w:tblLayout w:type="fixed"/>
      <w:tblCellMar>
        <w:left w:w="36" w:type="dxa"/>
        <w:right w:w="36" w:type="dxa"/>
      </w:tblCellMar>
      <w:tblLook w:val="0000" w:firstRow="0" w:lastRow="0" w:firstColumn="0" w:lastColumn="0" w:noHBand="0" w:noVBand="0"/>
    </w:tblPr>
    <w:tblGrid>
      <w:gridCol w:w="3726"/>
      <w:gridCol w:w="1440"/>
      <w:gridCol w:w="3690"/>
    </w:tblGrid>
    <w:tr w:rsidR="00B9447E">
      <w:tblPrEx>
        <w:tblCellMar>
          <w:top w:w="0" w:type="dxa"/>
          <w:bottom w:w="0" w:type="dxa"/>
        </w:tblCellMar>
      </w:tblPrEx>
      <w:tc>
        <w:tcPr>
          <w:tcW w:w="3726" w:type="dxa"/>
        </w:tcPr>
        <w:p w:rsidR="00B9447E" w:rsidRDefault="00B9447E" w:rsidP="00CF7EEE">
          <w:pPr>
            <w:pStyle w:val="Footer"/>
            <w:ind w:right="360"/>
            <w:rPr>
              <w:rFonts w:ascii="Arial" w:hAnsi="Arial"/>
              <w:sz w:val="18"/>
            </w:rPr>
          </w:pPr>
          <w:r>
            <w:rPr>
              <w:rFonts w:ascii="Arial" w:hAnsi="Arial"/>
              <w:sz w:val="18"/>
            </w:rPr>
            <w:t>Black &amp; Veatch Limited</w:t>
          </w:r>
        </w:p>
        <w:p w:rsidR="00B9447E" w:rsidRDefault="002B6990" w:rsidP="002B6990">
          <w:pPr>
            <w:pStyle w:val="Footer"/>
            <w:rPr>
              <w:rFonts w:ascii="Arial" w:hAnsi="Arial"/>
              <w:sz w:val="18"/>
            </w:rPr>
          </w:pPr>
          <w:r>
            <w:rPr>
              <w:rFonts w:ascii="Arial" w:hAnsi="Arial"/>
              <w:sz w:val="18"/>
            </w:rPr>
            <w:t xml:space="preserve">August </w:t>
          </w:r>
          <w:r w:rsidR="00B9447E">
            <w:rPr>
              <w:rFonts w:ascii="Arial" w:hAnsi="Arial"/>
              <w:sz w:val="18"/>
            </w:rPr>
            <w:t>2016</w:t>
          </w:r>
        </w:p>
      </w:tc>
      <w:tc>
        <w:tcPr>
          <w:tcW w:w="1440" w:type="dxa"/>
          <w:vAlign w:val="center"/>
        </w:tcPr>
        <w:p w:rsidR="00B9447E" w:rsidRDefault="00213DEA">
          <w:pPr>
            <w:pStyle w:val="Footer"/>
            <w:jc w:val="center"/>
          </w:pPr>
          <w:r>
            <w:rPr>
              <w:noProof/>
              <w:lang w:eastAsia="en-GB"/>
            </w:rPr>
            <w:drawing>
              <wp:inline distT="0" distB="0" distL="0" distR="0">
                <wp:extent cx="263525" cy="219710"/>
                <wp:effectExtent l="0" t="0" r="3175" b="8890"/>
                <wp:docPr id="3" name="Picture 3" descr="BVlogo2010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Vlogo2010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25" cy="219710"/>
                        </a:xfrm>
                        <a:prstGeom prst="rect">
                          <a:avLst/>
                        </a:prstGeom>
                        <a:noFill/>
                        <a:ln>
                          <a:noFill/>
                        </a:ln>
                      </pic:spPr>
                    </pic:pic>
                  </a:graphicData>
                </a:graphic>
              </wp:inline>
            </w:drawing>
          </w:r>
        </w:p>
      </w:tc>
      <w:tc>
        <w:tcPr>
          <w:tcW w:w="3690" w:type="dxa"/>
          <w:vAlign w:val="center"/>
        </w:tcPr>
        <w:p w:rsidR="00B9447E" w:rsidRPr="00AA75FB" w:rsidRDefault="00B9447E">
          <w:pPr>
            <w:pStyle w:val="Footer"/>
            <w:ind w:right="144"/>
            <w:jc w:val="right"/>
            <w:rPr>
              <w:rFonts w:ascii="Times New Roman" w:hAnsi="Times New Roman"/>
            </w:rPr>
          </w:pPr>
          <w:r>
            <w:fldChar w:fldCharType="begin"/>
          </w:r>
          <w:r>
            <w:instrText xml:space="preserve"> PAGE </w:instrText>
          </w:r>
          <w:r>
            <w:fldChar w:fldCharType="separate"/>
          </w:r>
          <w:r w:rsidR="00213DEA">
            <w:rPr>
              <w:noProof/>
            </w:rPr>
            <w:t>9</w:t>
          </w:r>
          <w:r>
            <w:fldChar w:fldCharType="end"/>
          </w:r>
        </w:p>
      </w:tc>
    </w:tr>
  </w:tbl>
  <w:p w:rsidR="00B9447E" w:rsidRDefault="00B9447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637" w:type="dxa"/>
      <w:tblBorders>
        <w:top w:val="single" w:sz="4" w:space="0" w:color="auto"/>
        <w:insideH w:val="single" w:sz="4" w:space="0" w:color="auto"/>
      </w:tblBorders>
      <w:tblLayout w:type="fixed"/>
      <w:tblCellMar>
        <w:left w:w="36" w:type="dxa"/>
        <w:right w:w="36" w:type="dxa"/>
      </w:tblCellMar>
      <w:tblLook w:val="0000" w:firstRow="0" w:lastRow="0" w:firstColumn="0" w:lastColumn="0" w:noHBand="0" w:noVBand="0"/>
    </w:tblPr>
    <w:tblGrid>
      <w:gridCol w:w="4572"/>
      <w:gridCol w:w="5670"/>
      <w:gridCol w:w="4395"/>
    </w:tblGrid>
    <w:tr w:rsidR="00B9447E" w:rsidTr="0028293C">
      <w:tblPrEx>
        <w:tblCellMar>
          <w:top w:w="0" w:type="dxa"/>
          <w:bottom w:w="0" w:type="dxa"/>
        </w:tblCellMar>
      </w:tblPrEx>
      <w:tc>
        <w:tcPr>
          <w:tcW w:w="4572" w:type="dxa"/>
        </w:tcPr>
        <w:p w:rsidR="00B9447E" w:rsidRDefault="00B9447E" w:rsidP="00CF7EEE">
          <w:pPr>
            <w:pStyle w:val="Footer"/>
            <w:ind w:right="360"/>
            <w:rPr>
              <w:rFonts w:ascii="Arial" w:hAnsi="Arial"/>
              <w:sz w:val="18"/>
            </w:rPr>
          </w:pPr>
          <w:r>
            <w:rPr>
              <w:rFonts w:ascii="Arial" w:hAnsi="Arial"/>
              <w:sz w:val="18"/>
            </w:rPr>
            <w:t>Black &amp; Veatch Limited</w:t>
          </w:r>
        </w:p>
        <w:p w:rsidR="00B9447E" w:rsidRDefault="002B6990" w:rsidP="002B6990">
          <w:pPr>
            <w:pStyle w:val="Footer"/>
            <w:rPr>
              <w:rFonts w:ascii="Arial" w:hAnsi="Arial"/>
              <w:sz w:val="18"/>
            </w:rPr>
          </w:pPr>
          <w:r>
            <w:rPr>
              <w:rFonts w:ascii="Arial" w:hAnsi="Arial"/>
              <w:sz w:val="18"/>
            </w:rPr>
            <w:t xml:space="preserve">August </w:t>
          </w:r>
          <w:r w:rsidR="00B9447E">
            <w:rPr>
              <w:rFonts w:ascii="Arial" w:hAnsi="Arial"/>
              <w:sz w:val="18"/>
            </w:rPr>
            <w:t>2016</w:t>
          </w:r>
        </w:p>
      </w:tc>
      <w:tc>
        <w:tcPr>
          <w:tcW w:w="5670" w:type="dxa"/>
          <w:vAlign w:val="center"/>
        </w:tcPr>
        <w:p w:rsidR="00B9447E" w:rsidRDefault="00213DEA">
          <w:pPr>
            <w:pStyle w:val="Footer"/>
            <w:jc w:val="center"/>
          </w:pPr>
          <w:r>
            <w:rPr>
              <w:noProof/>
              <w:lang w:eastAsia="en-GB"/>
            </w:rPr>
            <w:drawing>
              <wp:inline distT="0" distB="0" distL="0" distR="0">
                <wp:extent cx="263525" cy="219710"/>
                <wp:effectExtent l="0" t="0" r="3175" b="8890"/>
                <wp:docPr id="5" name="Picture 5" descr="BVlogo2010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Vlogo2010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25" cy="219710"/>
                        </a:xfrm>
                        <a:prstGeom prst="rect">
                          <a:avLst/>
                        </a:prstGeom>
                        <a:noFill/>
                        <a:ln>
                          <a:noFill/>
                        </a:ln>
                      </pic:spPr>
                    </pic:pic>
                  </a:graphicData>
                </a:graphic>
              </wp:inline>
            </w:drawing>
          </w:r>
        </w:p>
      </w:tc>
      <w:tc>
        <w:tcPr>
          <w:tcW w:w="4395" w:type="dxa"/>
          <w:vAlign w:val="center"/>
        </w:tcPr>
        <w:p w:rsidR="00B9447E" w:rsidRPr="00AA75FB" w:rsidRDefault="00B9447E">
          <w:pPr>
            <w:pStyle w:val="Footer"/>
            <w:ind w:right="144"/>
            <w:jc w:val="right"/>
            <w:rPr>
              <w:rFonts w:ascii="Times New Roman" w:hAnsi="Times New Roman"/>
            </w:rPr>
          </w:pPr>
          <w:r>
            <w:fldChar w:fldCharType="begin"/>
          </w:r>
          <w:r>
            <w:instrText xml:space="preserve"> PAGE </w:instrText>
          </w:r>
          <w:r>
            <w:fldChar w:fldCharType="separate"/>
          </w:r>
          <w:r w:rsidR="00213DEA">
            <w:rPr>
              <w:noProof/>
            </w:rPr>
            <w:t>10</w:t>
          </w:r>
          <w:r>
            <w:fldChar w:fldCharType="end"/>
          </w:r>
        </w:p>
      </w:tc>
    </w:tr>
  </w:tbl>
  <w:p w:rsidR="00B9447E" w:rsidRDefault="00B9447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56" w:type="dxa"/>
      <w:tblBorders>
        <w:top w:val="single" w:sz="4" w:space="0" w:color="auto"/>
        <w:insideH w:val="single" w:sz="4" w:space="0" w:color="auto"/>
      </w:tblBorders>
      <w:tblLayout w:type="fixed"/>
      <w:tblCellMar>
        <w:left w:w="36" w:type="dxa"/>
        <w:right w:w="36" w:type="dxa"/>
      </w:tblCellMar>
      <w:tblLook w:val="0000" w:firstRow="0" w:lastRow="0" w:firstColumn="0" w:lastColumn="0" w:noHBand="0" w:noVBand="0"/>
    </w:tblPr>
    <w:tblGrid>
      <w:gridCol w:w="3726"/>
      <w:gridCol w:w="1440"/>
      <w:gridCol w:w="3690"/>
    </w:tblGrid>
    <w:tr w:rsidR="00901B92">
      <w:tblPrEx>
        <w:tblCellMar>
          <w:top w:w="0" w:type="dxa"/>
          <w:bottom w:w="0" w:type="dxa"/>
        </w:tblCellMar>
      </w:tblPrEx>
      <w:tc>
        <w:tcPr>
          <w:tcW w:w="3726" w:type="dxa"/>
        </w:tcPr>
        <w:p w:rsidR="00901B92" w:rsidRDefault="00901B92" w:rsidP="00CF7EEE">
          <w:pPr>
            <w:pStyle w:val="Footer"/>
            <w:ind w:right="360"/>
            <w:rPr>
              <w:rFonts w:ascii="Arial" w:hAnsi="Arial"/>
              <w:sz w:val="18"/>
            </w:rPr>
          </w:pPr>
          <w:r>
            <w:rPr>
              <w:rFonts w:ascii="Arial" w:hAnsi="Arial"/>
              <w:sz w:val="18"/>
            </w:rPr>
            <w:t>Black &amp; Veatch Limited</w:t>
          </w:r>
        </w:p>
        <w:p w:rsidR="00901B92" w:rsidRDefault="002B6990" w:rsidP="00534992">
          <w:pPr>
            <w:pStyle w:val="Footer"/>
            <w:rPr>
              <w:rFonts w:ascii="Arial" w:hAnsi="Arial"/>
              <w:sz w:val="18"/>
            </w:rPr>
          </w:pPr>
          <w:r>
            <w:rPr>
              <w:rFonts w:ascii="Arial" w:hAnsi="Arial"/>
              <w:sz w:val="18"/>
            </w:rPr>
            <w:t>August</w:t>
          </w:r>
          <w:r w:rsidR="00901B92">
            <w:rPr>
              <w:rFonts w:ascii="Arial" w:hAnsi="Arial"/>
              <w:sz w:val="18"/>
            </w:rPr>
            <w:t xml:space="preserve"> 2016</w:t>
          </w:r>
        </w:p>
      </w:tc>
      <w:tc>
        <w:tcPr>
          <w:tcW w:w="1440" w:type="dxa"/>
          <w:vAlign w:val="center"/>
        </w:tcPr>
        <w:p w:rsidR="00901B92" w:rsidRDefault="00213DEA">
          <w:pPr>
            <w:pStyle w:val="Footer"/>
            <w:jc w:val="center"/>
          </w:pPr>
          <w:r>
            <w:rPr>
              <w:noProof/>
              <w:lang w:eastAsia="en-GB"/>
            </w:rPr>
            <w:drawing>
              <wp:inline distT="0" distB="0" distL="0" distR="0">
                <wp:extent cx="263525" cy="219710"/>
                <wp:effectExtent l="0" t="0" r="3175" b="8890"/>
                <wp:docPr id="6" name="Picture 6" descr="BVlogo2010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Vlogo2010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25" cy="219710"/>
                        </a:xfrm>
                        <a:prstGeom prst="rect">
                          <a:avLst/>
                        </a:prstGeom>
                        <a:noFill/>
                        <a:ln>
                          <a:noFill/>
                        </a:ln>
                      </pic:spPr>
                    </pic:pic>
                  </a:graphicData>
                </a:graphic>
              </wp:inline>
            </w:drawing>
          </w:r>
        </w:p>
      </w:tc>
      <w:tc>
        <w:tcPr>
          <w:tcW w:w="3690" w:type="dxa"/>
          <w:vAlign w:val="center"/>
        </w:tcPr>
        <w:p w:rsidR="00901B92" w:rsidRPr="00AA75FB" w:rsidRDefault="00901B92">
          <w:pPr>
            <w:pStyle w:val="Footer"/>
            <w:ind w:right="144"/>
            <w:jc w:val="right"/>
            <w:rPr>
              <w:rFonts w:ascii="Times New Roman" w:hAnsi="Times New Roman"/>
            </w:rPr>
          </w:pPr>
          <w:r>
            <w:fldChar w:fldCharType="begin"/>
          </w:r>
          <w:r>
            <w:instrText xml:space="preserve"> PAGE </w:instrText>
          </w:r>
          <w:r>
            <w:fldChar w:fldCharType="separate"/>
          </w:r>
          <w:r w:rsidR="00213DEA">
            <w:rPr>
              <w:noProof/>
            </w:rPr>
            <w:t>12</w:t>
          </w:r>
          <w:r>
            <w:fldChar w:fldCharType="end"/>
          </w:r>
        </w:p>
      </w:tc>
    </w:tr>
  </w:tbl>
  <w:p w:rsidR="00901B92" w:rsidRDefault="00901B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BFD" w:rsidRDefault="00DF2BFD">
      <w:r>
        <w:separator/>
      </w:r>
    </w:p>
    <w:p w:rsidR="00DF2BFD" w:rsidRDefault="00DF2BFD"/>
  </w:footnote>
  <w:footnote w:type="continuationSeparator" w:id="0">
    <w:p w:rsidR="00DF2BFD" w:rsidRDefault="00DF2BFD">
      <w:r>
        <w:continuationSeparator/>
      </w:r>
    </w:p>
    <w:p w:rsidR="00DF2BFD" w:rsidRDefault="00DF2B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9CC" w:rsidRDefault="003B29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9CC" w:rsidRDefault="003B29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9CC" w:rsidRDefault="003B29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insideH w:val="single" w:sz="4" w:space="0" w:color="auto"/>
      </w:tblBorders>
      <w:tblLayout w:type="fixed"/>
      <w:tblCellMar>
        <w:left w:w="36" w:type="dxa"/>
        <w:right w:w="36" w:type="dxa"/>
      </w:tblCellMar>
      <w:tblLook w:val="0000" w:firstRow="0" w:lastRow="0" w:firstColumn="0" w:lastColumn="0" w:noHBand="0" w:noVBand="0"/>
    </w:tblPr>
    <w:tblGrid>
      <w:gridCol w:w="4477"/>
      <w:gridCol w:w="4379"/>
    </w:tblGrid>
    <w:tr w:rsidR="00B9447E">
      <w:tblPrEx>
        <w:tblCellMar>
          <w:top w:w="0" w:type="dxa"/>
          <w:bottom w:w="0" w:type="dxa"/>
        </w:tblCellMar>
      </w:tblPrEx>
      <w:trPr>
        <w:cantSplit/>
      </w:trPr>
      <w:tc>
        <w:tcPr>
          <w:tcW w:w="4477" w:type="dxa"/>
        </w:tcPr>
        <w:p w:rsidR="00B9447E" w:rsidRDefault="00B9447E">
          <w:pPr>
            <w:pStyle w:val="Header"/>
            <w:rPr>
              <w:rFonts w:ascii="Arial" w:hAnsi="Arial"/>
              <w:sz w:val="18"/>
            </w:rPr>
          </w:pPr>
          <w:r>
            <w:rPr>
              <w:rFonts w:ascii="Arial" w:hAnsi="Arial"/>
              <w:sz w:val="18"/>
            </w:rPr>
            <w:t>Natural Resources Wales</w:t>
          </w:r>
        </w:p>
      </w:tc>
      <w:tc>
        <w:tcPr>
          <w:tcW w:w="4379" w:type="dxa"/>
        </w:tcPr>
        <w:p w:rsidR="00B9447E" w:rsidRDefault="00B9447E" w:rsidP="00FB24DA">
          <w:pPr>
            <w:pStyle w:val="Header"/>
            <w:jc w:val="right"/>
            <w:rPr>
              <w:rFonts w:ascii="Arial" w:hAnsi="Arial"/>
              <w:sz w:val="18"/>
            </w:rPr>
          </w:pPr>
          <w:r>
            <w:rPr>
              <w:rFonts w:ascii="Arial" w:hAnsi="Arial"/>
              <w:sz w:val="18"/>
            </w:rPr>
            <w:t xml:space="preserve">St Asaph FRMS / Contaminated Land </w:t>
          </w:r>
          <w:r w:rsidR="00F70395">
            <w:rPr>
              <w:rFonts w:ascii="Arial" w:hAnsi="Arial"/>
              <w:sz w:val="18"/>
            </w:rPr>
            <w:t>P</w:t>
          </w:r>
          <w:r>
            <w:rPr>
              <w:rFonts w:ascii="Arial" w:hAnsi="Arial"/>
              <w:sz w:val="18"/>
            </w:rPr>
            <w:t>RA</w:t>
          </w:r>
        </w:p>
      </w:tc>
    </w:tr>
  </w:tbl>
  <w:p w:rsidR="00B9447E" w:rsidRDefault="00B9447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637" w:type="dxa"/>
      <w:tblBorders>
        <w:bottom w:val="single" w:sz="4" w:space="0" w:color="auto"/>
        <w:insideH w:val="single" w:sz="4" w:space="0" w:color="auto"/>
      </w:tblBorders>
      <w:tblLayout w:type="fixed"/>
      <w:tblCellMar>
        <w:left w:w="36" w:type="dxa"/>
        <w:right w:w="36" w:type="dxa"/>
      </w:tblCellMar>
      <w:tblLook w:val="0000" w:firstRow="0" w:lastRow="0" w:firstColumn="0" w:lastColumn="0" w:noHBand="0" w:noVBand="0"/>
    </w:tblPr>
    <w:tblGrid>
      <w:gridCol w:w="4477"/>
      <w:gridCol w:w="10160"/>
    </w:tblGrid>
    <w:tr w:rsidR="00B9447E" w:rsidTr="0028293C">
      <w:tblPrEx>
        <w:tblCellMar>
          <w:top w:w="0" w:type="dxa"/>
          <w:bottom w:w="0" w:type="dxa"/>
        </w:tblCellMar>
      </w:tblPrEx>
      <w:trPr>
        <w:cantSplit/>
      </w:trPr>
      <w:tc>
        <w:tcPr>
          <w:tcW w:w="4477" w:type="dxa"/>
        </w:tcPr>
        <w:p w:rsidR="00B9447E" w:rsidRDefault="00B9447E">
          <w:pPr>
            <w:pStyle w:val="Header"/>
            <w:rPr>
              <w:rFonts w:ascii="Arial" w:hAnsi="Arial"/>
              <w:sz w:val="18"/>
            </w:rPr>
          </w:pPr>
          <w:r>
            <w:rPr>
              <w:rFonts w:ascii="Arial" w:hAnsi="Arial"/>
              <w:sz w:val="18"/>
            </w:rPr>
            <w:t>Natural Resources Wales</w:t>
          </w:r>
        </w:p>
      </w:tc>
      <w:tc>
        <w:tcPr>
          <w:tcW w:w="10160" w:type="dxa"/>
        </w:tcPr>
        <w:p w:rsidR="00B9447E" w:rsidRDefault="00B9447E" w:rsidP="00FB24DA">
          <w:pPr>
            <w:pStyle w:val="Header"/>
            <w:jc w:val="right"/>
            <w:rPr>
              <w:rFonts w:ascii="Arial" w:hAnsi="Arial"/>
              <w:sz w:val="18"/>
            </w:rPr>
          </w:pPr>
          <w:r>
            <w:rPr>
              <w:rFonts w:ascii="Arial" w:hAnsi="Arial"/>
              <w:sz w:val="18"/>
            </w:rPr>
            <w:t xml:space="preserve">St Asaph FRMS / Contaminated Land </w:t>
          </w:r>
          <w:r w:rsidR="00F70395">
            <w:rPr>
              <w:rFonts w:ascii="Arial" w:hAnsi="Arial"/>
              <w:sz w:val="18"/>
            </w:rPr>
            <w:t>P</w:t>
          </w:r>
          <w:r>
            <w:rPr>
              <w:rFonts w:ascii="Arial" w:hAnsi="Arial"/>
              <w:sz w:val="18"/>
            </w:rPr>
            <w:t>RA</w:t>
          </w:r>
        </w:p>
      </w:tc>
    </w:tr>
  </w:tbl>
  <w:p w:rsidR="00B9447E" w:rsidRDefault="00B9447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insideH w:val="single" w:sz="4" w:space="0" w:color="auto"/>
      </w:tblBorders>
      <w:tblLayout w:type="fixed"/>
      <w:tblCellMar>
        <w:left w:w="36" w:type="dxa"/>
        <w:right w:w="36" w:type="dxa"/>
      </w:tblCellMar>
      <w:tblLook w:val="0000" w:firstRow="0" w:lastRow="0" w:firstColumn="0" w:lastColumn="0" w:noHBand="0" w:noVBand="0"/>
    </w:tblPr>
    <w:tblGrid>
      <w:gridCol w:w="4477"/>
      <w:gridCol w:w="4379"/>
    </w:tblGrid>
    <w:tr w:rsidR="00901B92">
      <w:tblPrEx>
        <w:tblCellMar>
          <w:top w:w="0" w:type="dxa"/>
          <w:bottom w:w="0" w:type="dxa"/>
        </w:tblCellMar>
      </w:tblPrEx>
      <w:trPr>
        <w:cantSplit/>
      </w:trPr>
      <w:tc>
        <w:tcPr>
          <w:tcW w:w="4477" w:type="dxa"/>
        </w:tcPr>
        <w:p w:rsidR="00901B92" w:rsidRDefault="00901B92">
          <w:pPr>
            <w:pStyle w:val="Header"/>
            <w:rPr>
              <w:rFonts w:ascii="Arial" w:hAnsi="Arial"/>
              <w:sz w:val="18"/>
            </w:rPr>
          </w:pPr>
          <w:r>
            <w:rPr>
              <w:rFonts w:ascii="Arial" w:hAnsi="Arial"/>
              <w:sz w:val="18"/>
            </w:rPr>
            <w:t>Natural Resources Wales</w:t>
          </w:r>
        </w:p>
      </w:tc>
      <w:tc>
        <w:tcPr>
          <w:tcW w:w="4379" w:type="dxa"/>
        </w:tcPr>
        <w:p w:rsidR="00901B92" w:rsidRDefault="00901B92" w:rsidP="00FB24DA">
          <w:pPr>
            <w:pStyle w:val="Header"/>
            <w:jc w:val="right"/>
            <w:rPr>
              <w:rFonts w:ascii="Arial" w:hAnsi="Arial"/>
              <w:sz w:val="18"/>
            </w:rPr>
          </w:pPr>
          <w:r>
            <w:rPr>
              <w:rFonts w:ascii="Arial" w:hAnsi="Arial"/>
              <w:sz w:val="18"/>
            </w:rPr>
            <w:t xml:space="preserve">St Asaph FRMS / Contaminated Land </w:t>
          </w:r>
          <w:r w:rsidR="00F70395">
            <w:rPr>
              <w:rFonts w:ascii="Arial" w:hAnsi="Arial"/>
              <w:sz w:val="18"/>
            </w:rPr>
            <w:t>P</w:t>
          </w:r>
          <w:r>
            <w:rPr>
              <w:rFonts w:ascii="Arial" w:hAnsi="Arial"/>
              <w:sz w:val="18"/>
            </w:rPr>
            <w:t>RA</w:t>
          </w:r>
        </w:p>
      </w:tc>
    </w:tr>
  </w:tbl>
  <w:p w:rsidR="00901B92" w:rsidRDefault="00901B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1B4A"/>
    <w:multiLevelType w:val="hybridMultilevel"/>
    <w:tmpl w:val="29E0D9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7D0EC0"/>
    <w:multiLevelType w:val="multilevel"/>
    <w:tmpl w:val="69C890DA"/>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080"/>
        </w:tabs>
        <w:ind w:left="72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7CB0F40"/>
    <w:multiLevelType w:val="hybridMultilevel"/>
    <w:tmpl w:val="680AA5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8732ED8"/>
    <w:multiLevelType w:val="hybridMultilevel"/>
    <w:tmpl w:val="B75CC6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BD0EB0"/>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1C116A0D"/>
    <w:multiLevelType w:val="hybridMultilevel"/>
    <w:tmpl w:val="A4BA00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0F62778"/>
    <w:multiLevelType w:val="hybridMultilevel"/>
    <w:tmpl w:val="B600A7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1F440AC"/>
    <w:multiLevelType w:val="multilevel"/>
    <w:tmpl w:val="4AFCFB86"/>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lowerLetter"/>
      <w:pStyle w:val="Heading3"/>
      <w:lvlText w:val="(%3)"/>
      <w:lvlJc w:val="left"/>
      <w:pPr>
        <w:tabs>
          <w:tab w:val="num" w:pos="1080"/>
        </w:tabs>
        <w:ind w:left="72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upperLetter"/>
      <w:lvlRestart w:val="0"/>
      <w:pStyle w:val="Heading6"/>
      <w:lvlText w:val="Appendix %6:"/>
      <w:lvlJc w:val="left"/>
      <w:pPr>
        <w:tabs>
          <w:tab w:val="num" w:pos="1800"/>
        </w:tabs>
        <w:ind w:left="1800" w:hanging="1800"/>
      </w:pPr>
      <w:rPr>
        <w:rFonts w:hint="default"/>
      </w:rPr>
    </w:lvl>
    <w:lvl w:ilvl="6">
      <w:start w:val="1"/>
      <w:numFmt w:val="decimal"/>
      <w:pStyle w:val="Heading7"/>
      <w:lvlText w:val="%6.%7"/>
      <w:lvlJc w:val="left"/>
      <w:pPr>
        <w:tabs>
          <w:tab w:val="num" w:pos="720"/>
        </w:tabs>
        <w:ind w:left="720" w:hanging="720"/>
      </w:pPr>
      <w:rPr>
        <w:rFonts w:hint="default"/>
      </w:rPr>
    </w:lvl>
    <w:lvl w:ilvl="7">
      <w:start w:val="1"/>
      <w:numFmt w:val="none"/>
      <w:pStyle w:val="Heading8"/>
      <w:suff w:val="nothing"/>
      <w:lvlText w:val=""/>
      <w:lvlJc w:val="left"/>
      <w:pPr>
        <w:ind w:left="0" w:firstLine="0"/>
      </w:pPr>
      <w:rPr>
        <w:rFonts w:hint="default"/>
      </w:rPr>
    </w:lvl>
    <w:lvl w:ilvl="8">
      <w:start w:val="1"/>
      <w:numFmt w:val="decimal"/>
      <w:lvlRestart w:val="0"/>
      <w:pStyle w:val="Heading9"/>
      <w:lvlText w:val="Figure %9:"/>
      <w:lvlJc w:val="left"/>
      <w:pPr>
        <w:tabs>
          <w:tab w:val="num" w:pos="0"/>
        </w:tabs>
        <w:ind w:left="1800" w:hanging="1800"/>
      </w:pPr>
      <w:rPr>
        <w:rFonts w:hint="default"/>
      </w:rPr>
    </w:lvl>
  </w:abstractNum>
  <w:abstractNum w:abstractNumId="8" w15:restartNumberingAfterBreak="0">
    <w:nsid w:val="2BDA12C7"/>
    <w:multiLevelType w:val="multilevel"/>
    <w:tmpl w:val="5FA6BC76"/>
    <w:lvl w:ilvl="0">
      <w:start w:val="1"/>
      <w:numFmt w:val="decimal"/>
      <w:pStyle w:val="PARHeading1"/>
      <w:lvlText w:val="%1"/>
      <w:lvlJc w:val="left"/>
      <w:pPr>
        <w:tabs>
          <w:tab w:val="num" w:pos="794"/>
        </w:tabs>
        <w:ind w:left="794" w:hanging="794"/>
      </w:pPr>
    </w:lvl>
    <w:lvl w:ilvl="1">
      <w:start w:val="1"/>
      <w:numFmt w:val="decimal"/>
      <w:pStyle w:val="PARHeading2"/>
      <w:lvlText w:val="%1.%2"/>
      <w:lvlJc w:val="left"/>
      <w:pPr>
        <w:tabs>
          <w:tab w:val="num" w:pos="794"/>
        </w:tabs>
        <w:ind w:left="794" w:hanging="794"/>
      </w:pPr>
    </w:lvl>
    <w:lvl w:ilvl="2">
      <w:start w:val="1"/>
      <w:numFmt w:val="decimal"/>
      <w:pStyle w:val="PARText1"/>
      <w:lvlText w:val="%1.%2.%3"/>
      <w:lvlJc w:val="left"/>
      <w:pPr>
        <w:tabs>
          <w:tab w:val="num" w:pos="794"/>
        </w:tabs>
        <w:ind w:left="794" w:hanging="794"/>
      </w:pPr>
    </w:lvl>
    <w:lvl w:ilvl="3">
      <w:start w:val="1"/>
      <w:numFmt w:val="decimal"/>
      <w:pStyle w:val="PARText2"/>
      <w:lvlText w:val="%1.%2.%3.%4"/>
      <w:lvlJc w:val="left"/>
      <w:pPr>
        <w:tabs>
          <w:tab w:val="num" w:pos="1644"/>
        </w:tabs>
        <w:ind w:left="1644" w:hanging="85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22740AF"/>
    <w:multiLevelType w:val="hybridMultilevel"/>
    <w:tmpl w:val="5F3CE3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3A3319D"/>
    <w:multiLevelType w:val="hybridMultilevel"/>
    <w:tmpl w:val="94307F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A5801C5"/>
    <w:multiLevelType w:val="multilevel"/>
    <w:tmpl w:val="78B4338C"/>
    <w:lvl w:ilvl="0">
      <w:start w:val="1"/>
      <w:numFmt w:val="upperLetter"/>
      <w:lvlText w:val="Appendix %1."/>
      <w:lvlJc w:val="left"/>
      <w:pPr>
        <w:tabs>
          <w:tab w:val="num" w:pos="1800"/>
        </w:tabs>
        <w:ind w:left="1800" w:hanging="1800"/>
      </w:pPr>
      <w:rPr>
        <w:rFonts w:ascii="Times New Roman Bold" w:hAnsi="Times New Roman Bold"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tabs>
          <w:tab w:val="num" w:pos="720"/>
        </w:tabs>
        <w:ind w:left="720" w:hanging="720"/>
      </w:pPr>
      <w:rPr>
        <w:rFonts w:ascii="Times New Roman Bold" w:hAnsi="Times New Roman Bold" w:hint="default"/>
        <w:b/>
        <w:i w:val="0"/>
        <w:sz w:val="22"/>
        <w:szCs w:val="22"/>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15:restartNumberingAfterBreak="0">
    <w:nsid w:val="3F321064"/>
    <w:multiLevelType w:val="multilevel"/>
    <w:tmpl w:val="0050536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080"/>
        </w:tabs>
        <w:ind w:left="72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lvlRestart w:val="0"/>
      <w:lvlText w:val="Appendix %6"/>
      <w:lvlJc w:val="left"/>
      <w:pPr>
        <w:tabs>
          <w:tab w:val="num" w:pos="1800"/>
        </w:tabs>
        <w:ind w:left="1800" w:hanging="1800"/>
      </w:pPr>
      <w:rPr>
        <w:rFonts w:hint="default"/>
      </w:rPr>
    </w:lvl>
    <w:lvl w:ilvl="6">
      <w:start w:val="1"/>
      <w:numFmt w:val="decimal"/>
      <w:lvlText w:val="%7%6"/>
      <w:lvlJc w:val="left"/>
      <w:pPr>
        <w:tabs>
          <w:tab w:val="num" w:pos="720"/>
        </w:tabs>
        <w:ind w:left="72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30C6FCF"/>
    <w:multiLevelType w:val="multilevel"/>
    <w:tmpl w:val="5766455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080"/>
        </w:tabs>
        <w:ind w:left="72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lvlRestart w:val="0"/>
      <w:lvlText w:val="Appendix %6:"/>
      <w:lvlJc w:val="left"/>
      <w:pPr>
        <w:tabs>
          <w:tab w:val="num" w:pos="1800"/>
        </w:tabs>
        <w:ind w:left="1800" w:hanging="1800"/>
      </w:pPr>
      <w:rPr>
        <w:rFonts w:hint="default"/>
      </w:rPr>
    </w:lvl>
    <w:lvl w:ilvl="6">
      <w:start w:val="1"/>
      <w:numFmt w:val="decimal"/>
      <w:lvlText w:val="%6.%7"/>
      <w:lvlJc w:val="left"/>
      <w:pPr>
        <w:tabs>
          <w:tab w:val="num" w:pos="720"/>
        </w:tabs>
        <w:ind w:left="720" w:hanging="720"/>
      </w:pPr>
      <w:rPr>
        <w:rFonts w:hint="default"/>
      </w:rPr>
    </w:lvl>
    <w:lvl w:ilvl="7">
      <w:start w:val="1"/>
      <w:numFmt w:val="none"/>
      <w:suff w:val="nothing"/>
      <w:lvlText w:val=""/>
      <w:lvlJc w:val="left"/>
      <w:pPr>
        <w:ind w:left="0" w:firstLine="0"/>
      </w:pPr>
      <w:rPr>
        <w:rFonts w:hint="default"/>
      </w:rPr>
    </w:lvl>
    <w:lvl w:ilvl="8">
      <w:start w:val="1"/>
      <w:numFmt w:val="decimal"/>
      <w:suff w:val="nothing"/>
      <w:lvlText w:val="Figure %9:"/>
      <w:lvlJc w:val="left"/>
      <w:pPr>
        <w:ind w:left="1800" w:hanging="1800"/>
      </w:pPr>
      <w:rPr>
        <w:rFonts w:hint="default"/>
      </w:rPr>
    </w:lvl>
  </w:abstractNum>
  <w:abstractNum w:abstractNumId="14" w15:restartNumberingAfterBreak="0">
    <w:nsid w:val="53BF1546"/>
    <w:multiLevelType w:val="multilevel"/>
    <w:tmpl w:val="F82E829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080"/>
        </w:tabs>
        <w:ind w:left="72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lvlRestart w:val="0"/>
      <w:lvlText w:val="Appendix %6"/>
      <w:lvlJc w:val="left"/>
      <w:pPr>
        <w:tabs>
          <w:tab w:val="num" w:pos="1800"/>
        </w:tabs>
        <w:ind w:left="1800" w:hanging="1800"/>
      </w:pPr>
      <w:rPr>
        <w:rFonts w:hint="default"/>
      </w:rPr>
    </w:lvl>
    <w:lvl w:ilvl="6">
      <w:start w:val="1"/>
      <w:numFmt w:val="decimal"/>
      <w:lvlText w:val="%6.%7"/>
      <w:lvlJc w:val="left"/>
      <w:pPr>
        <w:tabs>
          <w:tab w:val="num" w:pos="720"/>
        </w:tabs>
        <w:ind w:left="72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E507CC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26A5068"/>
    <w:multiLevelType w:val="multilevel"/>
    <w:tmpl w:val="5B66B356"/>
    <w:lvl w:ilvl="0">
      <w:start w:val="1"/>
      <w:numFmt w:val="decimal"/>
      <w:isLgl/>
      <w:lvlText w:val="%1."/>
      <w:lvlJc w:val="left"/>
      <w:pPr>
        <w:tabs>
          <w:tab w:val="num" w:pos="864"/>
        </w:tabs>
        <w:ind w:left="864" w:hanging="864"/>
      </w:pPr>
    </w:lvl>
    <w:lvl w:ilvl="1">
      <w:start w:val="1"/>
      <w:numFmt w:val="decimal"/>
      <w:isLgl/>
      <w:lvlText w:val="%1.%2"/>
      <w:lvlJc w:val="left"/>
      <w:pPr>
        <w:tabs>
          <w:tab w:val="num" w:pos="1008"/>
        </w:tabs>
        <w:ind w:left="1008" w:hanging="1008"/>
      </w:pPr>
    </w:lvl>
    <w:lvl w:ilvl="2">
      <w:start w:val="1"/>
      <w:numFmt w:val="decimal"/>
      <w:lvlText w:val="%1.%2.%3"/>
      <w:lvlJc w:val="left"/>
      <w:pPr>
        <w:tabs>
          <w:tab w:val="num" w:pos="864"/>
        </w:tabs>
        <w:ind w:left="864" w:hanging="86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669242FA"/>
    <w:multiLevelType w:val="hybridMultilevel"/>
    <w:tmpl w:val="60C868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B8C2330"/>
    <w:multiLevelType w:val="multilevel"/>
    <w:tmpl w:val="32182C8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080"/>
        </w:tabs>
        <w:ind w:left="72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lvlRestart w:val="0"/>
      <w:lvlText w:val="Appendix %6:"/>
      <w:lvlJc w:val="left"/>
      <w:pPr>
        <w:tabs>
          <w:tab w:val="num" w:pos="1800"/>
        </w:tabs>
        <w:ind w:left="1800" w:hanging="1800"/>
      </w:pPr>
      <w:rPr>
        <w:rFonts w:hint="default"/>
      </w:rPr>
    </w:lvl>
    <w:lvl w:ilvl="6">
      <w:start w:val="1"/>
      <w:numFmt w:val="decimal"/>
      <w:lvlText w:val="%6.%7"/>
      <w:lvlJc w:val="left"/>
      <w:pPr>
        <w:tabs>
          <w:tab w:val="num" w:pos="720"/>
        </w:tabs>
        <w:ind w:left="72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6BEF02C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C122C06"/>
    <w:multiLevelType w:val="multilevel"/>
    <w:tmpl w:val="3216BC94"/>
    <w:lvl w:ilvl="0">
      <w:start w:val="1"/>
      <w:numFmt w:val="upperLetter"/>
      <w:lvlText w:val="APPENDIX %1."/>
      <w:lvlJc w:val="left"/>
      <w:pPr>
        <w:tabs>
          <w:tab w:val="num" w:pos="1800"/>
        </w:tabs>
        <w:ind w:left="1800" w:hanging="1800"/>
      </w:pPr>
      <w:rPr>
        <w:rFonts w:ascii="Times New Roman Bold" w:hAnsi="Times New Roman Bold"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tabs>
          <w:tab w:val="num" w:pos="720"/>
        </w:tabs>
        <w:ind w:left="720" w:hanging="720"/>
      </w:pPr>
      <w:rPr>
        <w:rFonts w:ascii="Times New Roman Bold" w:hAnsi="Times New Roman Bold" w:hint="default"/>
        <w:b/>
        <w:i w:val="0"/>
        <w:sz w:val="22"/>
        <w:szCs w:val="22"/>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num w:numId="1">
    <w:abstractNumId w:val="4"/>
  </w:num>
  <w:num w:numId="2">
    <w:abstractNumId w:val="7"/>
  </w:num>
  <w:num w:numId="3">
    <w:abstractNumId w:val="16"/>
  </w:num>
  <w:num w:numId="4">
    <w:abstractNumId w:val="7"/>
  </w:num>
  <w:num w:numId="5">
    <w:abstractNumId w:val="19"/>
  </w:num>
  <w:num w:numId="6">
    <w:abstractNumId w:val="15"/>
  </w:num>
  <w:num w:numId="7">
    <w:abstractNumId w:val="20"/>
  </w:num>
  <w:num w:numId="8">
    <w:abstractNumId w:val="11"/>
  </w:num>
  <w:num w:numId="9">
    <w:abstractNumId w:val="1"/>
  </w:num>
  <w:num w:numId="10">
    <w:abstractNumId w:val="12"/>
  </w:num>
  <w:num w:numId="11">
    <w:abstractNumId w:val="14"/>
  </w:num>
  <w:num w:numId="12">
    <w:abstractNumId w:val="18"/>
  </w:num>
  <w:num w:numId="13">
    <w:abstractNumId w:val="13"/>
  </w:num>
  <w:num w:numId="14">
    <w:abstractNumId w:val="7"/>
  </w:num>
  <w:num w:numId="15">
    <w:abstractNumId w:val="6"/>
  </w:num>
  <w:num w:numId="16">
    <w:abstractNumId w:val="5"/>
  </w:num>
  <w:num w:numId="17">
    <w:abstractNumId w:val="0"/>
  </w:num>
  <w:num w:numId="18">
    <w:abstractNumId w:val="9"/>
  </w:num>
  <w:num w:numId="19">
    <w:abstractNumId w:val="2"/>
  </w:num>
  <w:num w:numId="20">
    <w:abstractNumId w:val="17"/>
  </w:num>
  <w:num w:numId="21">
    <w:abstractNumId w:val="3"/>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lvlOverride w:ilvl="2"/>
    <w:lvlOverride w:ilvl="3"/>
    <w:lvlOverride w:ilvl="4"/>
    <w:lvlOverride w:ilvl="5"/>
    <w:lvlOverride w:ilvl="6"/>
    <w:lvlOverride w:ilvl="7"/>
    <w:lvlOverride w:ilvl="8"/>
  </w:num>
  <w:num w:numId="24">
    <w:abstractNumId w:val="8"/>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6BC"/>
    <w:rsid w:val="00003ECE"/>
    <w:rsid w:val="00007A03"/>
    <w:rsid w:val="00027DC8"/>
    <w:rsid w:val="000379E4"/>
    <w:rsid w:val="00043616"/>
    <w:rsid w:val="00054640"/>
    <w:rsid w:val="00063215"/>
    <w:rsid w:val="00094A9B"/>
    <w:rsid w:val="000A0878"/>
    <w:rsid w:val="000A15F4"/>
    <w:rsid w:val="000A3F22"/>
    <w:rsid w:val="000B7DCA"/>
    <w:rsid w:val="000C1173"/>
    <w:rsid w:val="000C6B25"/>
    <w:rsid w:val="000C6F0B"/>
    <w:rsid w:val="000D65B3"/>
    <w:rsid w:val="000E0B6F"/>
    <w:rsid w:val="000E76F5"/>
    <w:rsid w:val="000F0A13"/>
    <w:rsid w:val="00102BAC"/>
    <w:rsid w:val="001156A8"/>
    <w:rsid w:val="0014228E"/>
    <w:rsid w:val="00147036"/>
    <w:rsid w:val="001520C7"/>
    <w:rsid w:val="001532D5"/>
    <w:rsid w:val="0015761D"/>
    <w:rsid w:val="00160D20"/>
    <w:rsid w:val="0016464A"/>
    <w:rsid w:val="00176CA2"/>
    <w:rsid w:val="001B0505"/>
    <w:rsid w:val="001B7A75"/>
    <w:rsid w:val="001C4D7E"/>
    <w:rsid w:val="001F0129"/>
    <w:rsid w:val="001F1F19"/>
    <w:rsid w:val="00213DEA"/>
    <w:rsid w:val="00242B8F"/>
    <w:rsid w:val="00262F21"/>
    <w:rsid w:val="0028293C"/>
    <w:rsid w:val="002B6990"/>
    <w:rsid w:val="002D429A"/>
    <w:rsid w:val="002F2929"/>
    <w:rsid w:val="002F3302"/>
    <w:rsid w:val="002F7EB1"/>
    <w:rsid w:val="0030071E"/>
    <w:rsid w:val="003174FE"/>
    <w:rsid w:val="00332D01"/>
    <w:rsid w:val="003404BC"/>
    <w:rsid w:val="0034077C"/>
    <w:rsid w:val="00384356"/>
    <w:rsid w:val="003B29CC"/>
    <w:rsid w:val="003C324D"/>
    <w:rsid w:val="003D154C"/>
    <w:rsid w:val="003E47B2"/>
    <w:rsid w:val="003F65F8"/>
    <w:rsid w:val="0040192F"/>
    <w:rsid w:val="004068DA"/>
    <w:rsid w:val="0040782A"/>
    <w:rsid w:val="004115D5"/>
    <w:rsid w:val="004116D8"/>
    <w:rsid w:val="00425500"/>
    <w:rsid w:val="00455EC5"/>
    <w:rsid w:val="00456B11"/>
    <w:rsid w:val="004772AB"/>
    <w:rsid w:val="004C0837"/>
    <w:rsid w:val="004E46ED"/>
    <w:rsid w:val="004E4D5E"/>
    <w:rsid w:val="00503C0D"/>
    <w:rsid w:val="00513D8E"/>
    <w:rsid w:val="00516B12"/>
    <w:rsid w:val="0052391A"/>
    <w:rsid w:val="00534992"/>
    <w:rsid w:val="005445B5"/>
    <w:rsid w:val="005519B2"/>
    <w:rsid w:val="00580DB4"/>
    <w:rsid w:val="00586E64"/>
    <w:rsid w:val="00591F01"/>
    <w:rsid w:val="00596CD1"/>
    <w:rsid w:val="005E2FB7"/>
    <w:rsid w:val="005E79F5"/>
    <w:rsid w:val="00617462"/>
    <w:rsid w:val="00623EE6"/>
    <w:rsid w:val="006333C9"/>
    <w:rsid w:val="00634A4B"/>
    <w:rsid w:val="00651EC8"/>
    <w:rsid w:val="00672A58"/>
    <w:rsid w:val="00683A41"/>
    <w:rsid w:val="0069119E"/>
    <w:rsid w:val="006931D9"/>
    <w:rsid w:val="006B17CF"/>
    <w:rsid w:val="006B594A"/>
    <w:rsid w:val="006B5AC7"/>
    <w:rsid w:val="006C2857"/>
    <w:rsid w:val="006D0C42"/>
    <w:rsid w:val="006E6446"/>
    <w:rsid w:val="006F4C7D"/>
    <w:rsid w:val="0074647C"/>
    <w:rsid w:val="00752350"/>
    <w:rsid w:val="00753C52"/>
    <w:rsid w:val="00775E0B"/>
    <w:rsid w:val="00790305"/>
    <w:rsid w:val="007C445B"/>
    <w:rsid w:val="007D3FFD"/>
    <w:rsid w:val="007E0524"/>
    <w:rsid w:val="007F4B32"/>
    <w:rsid w:val="008177BF"/>
    <w:rsid w:val="00857815"/>
    <w:rsid w:val="00863741"/>
    <w:rsid w:val="00876DA7"/>
    <w:rsid w:val="00884707"/>
    <w:rsid w:val="00897383"/>
    <w:rsid w:val="008D1A74"/>
    <w:rsid w:val="008F5313"/>
    <w:rsid w:val="008F7B39"/>
    <w:rsid w:val="00900168"/>
    <w:rsid w:val="00901B92"/>
    <w:rsid w:val="00921A66"/>
    <w:rsid w:val="00932330"/>
    <w:rsid w:val="009423E0"/>
    <w:rsid w:val="009566BC"/>
    <w:rsid w:val="00975D99"/>
    <w:rsid w:val="00977137"/>
    <w:rsid w:val="0098459D"/>
    <w:rsid w:val="00991663"/>
    <w:rsid w:val="009A295F"/>
    <w:rsid w:val="009A4DBA"/>
    <w:rsid w:val="009A7A30"/>
    <w:rsid w:val="009C2EB1"/>
    <w:rsid w:val="00A36BDA"/>
    <w:rsid w:val="00A44A97"/>
    <w:rsid w:val="00A616BC"/>
    <w:rsid w:val="00A72E58"/>
    <w:rsid w:val="00A90F75"/>
    <w:rsid w:val="00AA4E76"/>
    <w:rsid w:val="00AA75FB"/>
    <w:rsid w:val="00AE63B4"/>
    <w:rsid w:val="00AF29E0"/>
    <w:rsid w:val="00AF2CCD"/>
    <w:rsid w:val="00AF36B0"/>
    <w:rsid w:val="00AF64B7"/>
    <w:rsid w:val="00B22E10"/>
    <w:rsid w:val="00B23359"/>
    <w:rsid w:val="00B26654"/>
    <w:rsid w:val="00B4101C"/>
    <w:rsid w:val="00B55BFC"/>
    <w:rsid w:val="00B6743B"/>
    <w:rsid w:val="00B75FEC"/>
    <w:rsid w:val="00B873A5"/>
    <w:rsid w:val="00B93F85"/>
    <w:rsid w:val="00B9447E"/>
    <w:rsid w:val="00BA758B"/>
    <w:rsid w:val="00BB0205"/>
    <w:rsid w:val="00BB0518"/>
    <w:rsid w:val="00BB20EE"/>
    <w:rsid w:val="00BB57F1"/>
    <w:rsid w:val="00BC409F"/>
    <w:rsid w:val="00BE1E05"/>
    <w:rsid w:val="00BF1626"/>
    <w:rsid w:val="00BF1649"/>
    <w:rsid w:val="00C021A8"/>
    <w:rsid w:val="00C054E4"/>
    <w:rsid w:val="00C17FB5"/>
    <w:rsid w:val="00C2690E"/>
    <w:rsid w:val="00C4208A"/>
    <w:rsid w:val="00C468E1"/>
    <w:rsid w:val="00C55B88"/>
    <w:rsid w:val="00C6320F"/>
    <w:rsid w:val="00C70BBC"/>
    <w:rsid w:val="00CB20AC"/>
    <w:rsid w:val="00CB274A"/>
    <w:rsid w:val="00CB3403"/>
    <w:rsid w:val="00CD41A1"/>
    <w:rsid w:val="00CF7EEE"/>
    <w:rsid w:val="00D01AEF"/>
    <w:rsid w:val="00D06C04"/>
    <w:rsid w:val="00D26EA6"/>
    <w:rsid w:val="00D27FE0"/>
    <w:rsid w:val="00D4660F"/>
    <w:rsid w:val="00D6485D"/>
    <w:rsid w:val="00D7202E"/>
    <w:rsid w:val="00D75AEA"/>
    <w:rsid w:val="00D767A5"/>
    <w:rsid w:val="00D91C47"/>
    <w:rsid w:val="00DA049B"/>
    <w:rsid w:val="00DB2770"/>
    <w:rsid w:val="00DB2C97"/>
    <w:rsid w:val="00DB745F"/>
    <w:rsid w:val="00DE3300"/>
    <w:rsid w:val="00DF0207"/>
    <w:rsid w:val="00DF0858"/>
    <w:rsid w:val="00DF2BFD"/>
    <w:rsid w:val="00E10D30"/>
    <w:rsid w:val="00E137FF"/>
    <w:rsid w:val="00E414BB"/>
    <w:rsid w:val="00E478B9"/>
    <w:rsid w:val="00E775B5"/>
    <w:rsid w:val="00E93E8E"/>
    <w:rsid w:val="00E949C7"/>
    <w:rsid w:val="00EA091C"/>
    <w:rsid w:val="00EA4971"/>
    <w:rsid w:val="00EA7006"/>
    <w:rsid w:val="00EB5DAC"/>
    <w:rsid w:val="00EC5250"/>
    <w:rsid w:val="00EF7331"/>
    <w:rsid w:val="00F05BB5"/>
    <w:rsid w:val="00F12948"/>
    <w:rsid w:val="00F317E0"/>
    <w:rsid w:val="00F3554B"/>
    <w:rsid w:val="00F40D3E"/>
    <w:rsid w:val="00F5650E"/>
    <w:rsid w:val="00F65676"/>
    <w:rsid w:val="00F659C8"/>
    <w:rsid w:val="00F70395"/>
    <w:rsid w:val="00F92A66"/>
    <w:rsid w:val="00F93606"/>
    <w:rsid w:val="00F95BDD"/>
    <w:rsid w:val="00FB03A1"/>
    <w:rsid w:val="00FB043B"/>
    <w:rsid w:val="00FB24DA"/>
    <w:rsid w:val="00FB2DE9"/>
    <w:rsid w:val="00FC2EB6"/>
    <w:rsid w:val="00FC589D"/>
    <w:rsid w:val="00FD5609"/>
    <w:rsid w:val="00FD7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9380C6E-B9E1-4C79-8DF0-121D4AD9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1008"/>
        <w:tab w:val="left" w:pos="1728"/>
        <w:tab w:val="left" w:pos="2448"/>
        <w:tab w:val="left" w:pos="3168"/>
        <w:tab w:val="left" w:pos="3888"/>
        <w:tab w:val="left" w:pos="4608"/>
        <w:tab w:val="left" w:pos="5328"/>
        <w:tab w:val="left" w:pos="6048"/>
        <w:tab w:val="right" w:pos="8784"/>
      </w:tabs>
      <w:jc w:val="both"/>
    </w:pPr>
    <w:rPr>
      <w:rFonts w:ascii="CG Times" w:hAnsi="CG Times"/>
      <w:sz w:val="22"/>
      <w:lang w:eastAsia="en-US"/>
    </w:rPr>
  </w:style>
  <w:style w:type="paragraph" w:styleId="Heading1">
    <w:name w:val="heading 1"/>
    <w:basedOn w:val="Normal"/>
    <w:next w:val="Heading2"/>
    <w:qFormat/>
    <w:rsid w:val="0052391A"/>
    <w:pPr>
      <w:keepNext/>
      <w:numPr>
        <w:numId w:val="4"/>
      </w:numPr>
      <w:tabs>
        <w:tab w:val="clear" w:pos="1008"/>
        <w:tab w:val="clear" w:pos="1728"/>
        <w:tab w:val="clear" w:pos="2448"/>
        <w:tab w:val="clear" w:pos="3168"/>
        <w:tab w:val="clear" w:pos="3888"/>
        <w:tab w:val="clear" w:pos="4608"/>
        <w:tab w:val="clear" w:pos="5328"/>
        <w:tab w:val="clear" w:pos="6048"/>
        <w:tab w:val="clear" w:pos="8784"/>
        <w:tab w:val="left" w:pos="1440"/>
        <w:tab w:val="left" w:pos="2160"/>
        <w:tab w:val="left" w:pos="2880"/>
        <w:tab w:val="left" w:pos="3600"/>
        <w:tab w:val="left" w:pos="4320"/>
      </w:tabs>
      <w:spacing w:after="240"/>
      <w:outlineLvl w:val="0"/>
    </w:pPr>
    <w:rPr>
      <w:rFonts w:ascii="Times New Roman" w:hAnsi="Times New Roman"/>
      <w:b/>
      <w:caps/>
      <w:kern w:val="28"/>
    </w:rPr>
  </w:style>
  <w:style w:type="paragraph" w:styleId="Heading2">
    <w:name w:val="heading 2"/>
    <w:basedOn w:val="Normal"/>
    <w:next w:val="Reporttext"/>
    <w:qFormat/>
    <w:rsid w:val="0052391A"/>
    <w:pPr>
      <w:keepNext/>
      <w:numPr>
        <w:ilvl w:val="1"/>
        <w:numId w:val="4"/>
      </w:numPr>
      <w:tabs>
        <w:tab w:val="clear" w:pos="1008"/>
        <w:tab w:val="clear" w:pos="1728"/>
        <w:tab w:val="clear" w:pos="2448"/>
        <w:tab w:val="clear" w:pos="3168"/>
        <w:tab w:val="clear" w:pos="3888"/>
        <w:tab w:val="clear" w:pos="4608"/>
        <w:tab w:val="clear" w:pos="5328"/>
        <w:tab w:val="clear" w:pos="6048"/>
        <w:tab w:val="clear" w:pos="8784"/>
        <w:tab w:val="left" w:pos="1440"/>
        <w:tab w:val="left" w:pos="2160"/>
        <w:tab w:val="left" w:pos="2880"/>
        <w:tab w:val="left" w:pos="3600"/>
        <w:tab w:val="left" w:pos="4320"/>
      </w:tabs>
      <w:spacing w:after="240"/>
      <w:outlineLvl w:val="1"/>
    </w:pPr>
    <w:rPr>
      <w:rFonts w:ascii="Times New Roman" w:hAnsi="Times New Roman"/>
      <w:b/>
    </w:rPr>
  </w:style>
  <w:style w:type="paragraph" w:styleId="Heading3">
    <w:name w:val="heading 3"/>
    <w:basedOn w:val="Normal"/>
    <w:next w:val="Reporttext"/>
    <w:qFormat/>
    <w:rsid w:val="00C054E4"/>
    <w:pPr>
      <w:keepNext/>
      <w:numPr>
        <w:ilvl w:val="2"/>
        <w:numId w:val="4"/>
      </w:numPr>
      <w:tabs>
        <w:tab w:val="clear" w:pos="1008"/>
        <w:tab w:val="clear" w:pos="1080"/>
        <w:tab w:val="clear" w:pos="1728"/>
        <w:tab w:val="clear" w:pos="2448"/>
        <w:tab w:val="clear" w:pos="3168"/>
        <w:tab w:val="clear" w:pos="3888"/>
        <w:tab w:val="clear" w:pos="4608"/>
        <w:tab w:val="clear" w:pos="5328"/>
        <w:tab w:val="clear" w:pos="6048"/>
        <w:tab w:val="clear" w:pos="8784"/>
        <w:tab w:val="left" w:pos="1440"/>
        <w:tab w:val="left" w:pos="2160"/>
        <w:tab w:val="left" w:pos="2880"/>
        <w:tab w:val="left" w:pos="3600"/>
        <w:tab w:val="left" w:pos="4320"/>
      </w:tabs>
      <w:spacing w:after="240"/>
      <w:ind w:left="1440" w:hanging="720"/>
      <w:outlineLvl w:val="2"/>
    </w:pPr>
    <w:rPr>
      <w:rFonts w:ascii="Times New Roman" w:hAnsi="Times New Roman"/>
      <w:b/>
    </w:rPr>
  </w:style>
  <w:style w:type="paragraph" w:styleId="Heading4">
    <w:name w:val="heading 4"/>
    <w:basedOn w:val="Normal"/>
    <w:next w:val="Reporttext"/>
    <w:qFormat/>
    <w:rsid w:val="00C054E4"/>
    <w:pPr>
      <w:keepNext/>
      <w:numPr>
        <w:ilvl w:val="3"/>
        <w:numId w:val="4"/>
      </w:numPr>
      <w:tabs>
        <w:tab w:val="clear" w:pos="1008"/>
        <w:tab w:val="clear" w:pos="1728"/>
        <w:tab w:val="clear" w:pos="2448"/>
        <w:tab w:val="clear" w:pos="3168"/>
        <w:tab w:val="clear" w:pos="3888"/>
        <w:tab w:val="clear" w:pos="4608"/>
        <w:tab w:val="clear" w:pos="5328"/>
        <w:tab w:val="clear" w:pos="6048"/>
        <w:tab w:val="clear" w:pos="8784"/>
        <w:tab w:val="left" w:pos="1440"/>
        <w:tab w:val="left" w:pos="2880"/>
        <w:tab w:val="left" w:pos="3600"/>
        <w:tab w:val="left" w:pos="4320"/>
      </w:tabs>
      <w:spacing w:after="240"/>
      <w:ind w:left="720"/>
      <w:outlineLvl w:val="3"/>
    </w:pPr>
    <w:rPr>
      <w:rFonts w:ascii="Times New Roman" w:hAnsi="Times New Roman"/>
      <w:i/>
    </w:rPr>
  </w:style>
  <w:style w:type="paragraph" w:styleId="Heading5">
    <w:name w:val="heading 5"/>
    <w:basedOn w:val="Normal"/>
    <w:next w:val="Normal"/>
    <w:qFormat/>
    <w:rsid w:val="0052391A"/>
    <w:pPr>
      <w:numPr>
        <w:ilvl w:val="4"/>
        <w:numId w:val="4"/>
      </w:numPr>
      <w:spacing w:before="240" w:after="60"/>
      <w:outlineLvl w:val="4"/>
    </w:pPr>
  </w:style>
  <w:style w:type="paragraph" w:styleId="Heading6">
    <w:name w:val="heading 6"/>
    <w:basedOn w:val="Heading1"/>
    <w:next w:val="Normal"/>
    <w:qFormat/>
    <w:rsid w:val="0052391A"/>
    <w:pPr>
      <w:numPr>
        <w:ilvl w:val="5"/>
      </w:numPr>
      <w:tabs>
        <w:tab w:val="clear" w:pos="1440"/>
        <w:tab w:val="clear" w:pos="2160"/>
      </w:tabs>
      <w:jc w:val="left"/>
      <w:outlineLvl w:val="5"/>
    </w:pPr>
    <w:rPr>
      <w:rFonts w:ascii="Times New Roman Bold" w:hAnsi="Times New Roman Bold"/>
      <w:szCs w:val="22"/>
    </w:rPr>
  </w:style>
  <w:style w:type="paragraph" w:styleId="Heading7">
    <w:name w:val="heading 7"/>
    <w:basedOn w:val="Heading2"/>
    <w:next w:val="Normal"/>
    <w:qFormat/>
    <w:rsid w:val="0052391A"/>
    <w:pPr>
      <w:numPr>
        <w:ilvl w:val="6"/>
      </w:numPr>
      <w:outlineLvl w:val="6"/>
    </w:pPr>
    <w:rPr>
      <w:rFonts w:ascii="Times New Roman Bold" w:hAnsi="Times New Roman Bold"/>
      <w:szCs w:val="22"/>
    </w:rPr>
  </w:style>
  <w:style w:type="paragraph" w:styleId="Heading8">
    <w:name w:val="heading 8"/>
    <w:basedOn w:val="Normal"/>
    <w:next w:val="Normal"/>
    <w:link w:val="Heading8Char"/>
    <w:qFormat/>
    <w:rsid w:val="009C2EB1"/>
    <w:pPr>
      <w:numPr>
        <w:ilvl w:val="7"/>
        <w:numId w:val="4"/>
      </w:numPr>
      <w:spacing w:after="120"/>
      <w:jc w:val="center"/>
      <w:outlineLvl w:val="7"/>
    </w:pPr>
    <w:rPr>
      <w:rFonts w:ascii="Times New Roman Bold" w:hAnsi="Times New Roman Bold"/>
      <w:b/>
      <w:sz w:val="32"/>
      <w:szCs w:val="32"/>
    </w:rPr>
  </w:style>
  <w:style w:type="paragraph" w:styleId="Heading9">
    <w:name w:val="heading 9"/>
    <w:basedOn w:val="Heading6"/>
    <w:next w:val="Normal"/>
    <w:qFormat/>
    <w:rsid w:val="0052391A"/>
    <w:pPr>
      <w:numPr>
        <w:ilvl w:val="8"/>
      </w:numPr>
      <w:tabs>
        <w:tab w:val="left" w:pos="1800"/>
        <w:tab w:val="left" w:pos="2880"/>
      </w:tabs>
      <w:outlineLvl w:val="8"/>
    </w:pPr>
    <w:rPr>
      <w:rFonts w:ascii="Times New Roman" w:hAnsi="Times New Roma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1">
    <w:name w:val="toc 1"/>
    <w:basedOn w:val="Normal"/>
    <w:next w:val="Normal"/>
    <w:autoRedefine/>
    <w:uiPriority w:val="39"/>
    <w:rsid w:val="00B23359"/>
    <w:pPr>
      <w:widowControl w:val="0"/>
      <w:tabs>
        <w:tab w:val="clear" w:pos="1728"/>
        <w:tab w:val="clear" w:pos="2448"/>
        <w:tab w:val="clear" w:pos="3168"/>
        <w:tab w:val="clear" w:pos="3888"/>
        <w:tab w:val="clear" w:pos="4608"/>
        <w:tab w:val="clear" w:pos="5328"/>
        <w:tab w:val="clear" w:pos="6048"/>
        <w:tab w:val="clear" w:pos="8784"/>
        <w:tab w:val="left" w:pos="720"/>
        <w:tab w:val="left" w:pos="1008"/>
        <w:tab w:val="right" w:pos="8726"/>
      </w:tabs>
      <w:suppressAutoHyphens/>
      <w:spacing w:before="240"/>
      <w:ind w:left="720" w:hanging="720"/>
      <w:jc w:val="left"/>
    </w:pPr>
    <w:rPr>
      <w:rFonts w:ascii="Times New Roman" w:hAnsi="Times New Roman"/>
      <w:b/>
      <w:caps/>
      <w:noProof/>
      <w:snapToGrid w:val="0"/>
      <w:spacing w:val="-2"/>
    </w:rPr>
  </w:style>
  <w:style w:type="paragraph" w:styleId="TOC2">
    <w:name w:val="toc 2"/>
    <w:basedOn w:val="Normal"/>
    <w:next w:val="Normal"/>
    <w:autoRedefine/>
    <w:uiPriority w:val="39"/>
    <w:rsid w:val="00B23359"/>
    <w:pPr>
      <w:widowControl w:val="0"/>
      <w:tabs>
        <w:tab w:val="clear" w:pos="1008"/>
        <w:tab w:val="clear" w:pos="1728"/>
        <w:tab w:val="clear" w:pos="2448"/>
        <w:tab w:val="clear" w:pos="3168"/>
        <w:tab w:val="clear" w:pos="3888"/>
        <w:tab w:val="clear" w:pos="4608"/>
        <w:tab w:val="clear" w:pos="5328"/>
        <w:tab w:val="clear" w:pos="6048"/>
        <w:tab w:val="clear" w:pos="8784"/>
        <w:tab w:val="left" w:pos="720"/>
        <w:tab w:val="right" w:leader="dot" w:pos="8730"/>
      </w:tabs>
      <w:suppressAutoHyphens/>
      <w:ind w:left="1440" w:hanging="720"/>
      <w:jc w:val="left"/>
    </w:pPr>
    <w:rPr>
      <w:rFonts w:ascii="Times New Roman" w:hAnsi="Times New Roman"/>
      <w:snapToGrid w:val="0"/>
      <w:spacing w:val="-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uiPriority w:val="99"/>
    <w:rsid w:val="00D91C47"/>
    <w:rPr>
      <w:sz w:val="16"/>
      <w:szCs w:val="16"/>
    </w:rPr>
  </w:style>
  <w:style w:type="paragraph" w:styleId="TOC3">
    <w:name w:val="toc 3"/>
    <w:basedOn w:val="TOC1"/>
    <w:next w:val="Normal"/>
    <w:autoRedefine/>
    <w:uiPriority w:val="39"/>
    <w:rsid w:val="0052391A"/>
    <w:pPr>
      <w:tabs>
        <w:tab w:val="clear" w:pos="720"/>
        <w:tab w:val="clear" w:pos="1008"/>
        <w:tab w:val="clear" w:pos="8726"/>
        <w:tab w:val="left" w:pos="2160"/>
        <w:tab w:val="right" w:pos="8728"/>
      </w:tabs>
      <w:spacing w:before="60"/>
      <w:ind w:left="2160" w:hanging="1440"/>
    </w:pPr>
    <w:rPr>
      <w:b w:val="0"/>
      <w:caps w:val="0"/>
      <w:szCs w:val="22"/>
    </w:rPr>
  </w:style>
  <w:style w:type="paragraph" w:customStyle="1" w:styleId="Reporttext">
    <w:name w:val="Report text"/>
    <w:basedOn w:val="Normal"/>
    <w:link w:val="ReporttextChar"/>
    <w:rsid w:val="00EF7331"/>
    <w:pPr>
      <w:tabs>
        <w:tab w:val="clear" w:pos="1008"/>
        <w:tab w:val="clear" w:pos="1728"/>
        <w:tab w:val="clear" w:pos="2448"/>
        <w:tab w:val="clear" w:pos="3168"/>
        <w:tab w:val="clear" w:pos="3888"/>
        <w:tab w:val="clear" w:pos="4608"/>
        <w:tab w:val="clear" w:pos="5328"/>
        <w:tab w:val="clear" w:pos="6048"/>
        <w:tab w:val="clear" w:pos="8784"/>
        <w:tab w:val="left" w:pos="720"/>
        <w:tab w:val="left" w:pos="1440"/>
        <w:tab w:val="left" w:pos="2160"/>
        <w:tab w:val="left" w:pos="2880"/>
        <w:tab w:val="left" w:pos="3600"/>
        <w:tab w:val="left" w:pos="4320"/>
      </w:tabs>
      <w:ind w:left="720"/>
    </w:pPr>
    <w:rPr>
      <w:rFonts w:ascii="Times New Roman" w:hAnsi="Times New Roman"/>
    </w:rPr>
  </w:style>
  <w:style w:type="character" w:customStyle="1" w:styleId="ReporttextChar">
    <w:name w:val="Report text Char"/>
    <w:link w:val="Reporttext"/>
    <w:rsid w:val="00EF7331"/>
    <w:rPr>
      <w:sz w:val="22"/>
      <w:lang w:val="en-GB" w:eastAsia="en-US" w:bidi="ar-SA"/>
    </w:rPr>
  </w:style>
  <w:style w:type="paragraph" w:customStyle="1" w:styleId="Reportlist1">
    <w:name w:val="Report list 1"/>
    <w:basedOn w:val="Reporttext"/>
    <w:rsid w:val="00EF7331"/>
    <w:pPr>
      <w:spacing w:before="120"/>
      <w:ind w:left="1440" w:hanging="720"/>
    </w:pPr>
  </w:style>
  <w:style w:type="paragraph" w:styleId="TOC4">
    <w:name w:val="toc 4"/>
    <w:basedOn w:val="Normal"/>
    <w:next w:val="Normal"/>
    <w:autoRedefine/>
    <w:uiPriority w:val="39"/>
    <w:rsid w:val="003E47B2"/>
    <w:pPr>
      <w:tabs>
        <w:tab w:val="clear" w:pos="1008"/>
        <w:tab w:val="clear" w:pos="1728"/>
        <w:tab w:val="clear" w:pos="2448"/>
        <w:tab w:val="clear" w:pos="3168"/>
        <w:tab w:val="clear" w:pos="3888"/>
        <w:tab w:val="clear" w:pos="4608"/>
        <w:tab w:val="clear" w:pos="5328"/>
        <w:tab w:val="clear" w:pos="6048"/>
        <w:tab w:val="clear" w:pos="8784"/>
      </w:tabs>
      <w:spacing w:before="240"/>
      <w:jc w:val="left"/>
    </w:pPr>
    <w:rPr>
      <w:rFonts w:ascii="Times New Roman Bold" w:hAnsi="Times New Roman Bold"/>
      <w:b/>
      <w:szCs w:val="22"/>
    </w:rPr>
  </w:style>
  <w:style w:type="paragraph" w:styleId="TOC5">
    <w:name w:val="toc 5"/>
    <w:basedOn w:val="Normal"/>
    <w:next w:val="Normal"/>
    <w:autoRedefine/>
    <w:semiHidden/>
    <w:pPr>
      <w:tabs>
        <w:tab w:val="clear" w:pos="1008"/>
        <w:tab w:val="clear" w:pos="1728"/>
        <w:tab w:val="clear" w:pos="2448"/>
        <w:tab w:val="clear" w:pos="3168"/>
        <w:tab w:val="clear" w:pos="3888"/>
        <w:tab w:val="clear" w:pos="4608"/>
        <w:tab w:val="clear" w:pos="5328"/>
        <w:tab w:val="clear" w:pos="6048"/>
        <w:tab w:val="clear" w:pos="8784"/>
      </w:tabs>
      <w:ind w:left="880"/>
    </w:pPr>
  </w:style>
  <w:style w:type="paragraph" w:styleId="TOC6">
    <w:name w:val="toc 6"/>
    <w:basedOn w:val="Normal"/>
    <w:next w:val="Normal"/>
    <w:autoRedefine/>
    <w:semiHidden/>
    <w:pPr>
      <w:tabs>
        <w:tab w:val="clear" w:pos="1008"/>
        <w:tab w:val="clear" w:pos="1728"/>
        <w:tab w:val="clear" w:pos="2448"/>
        <w:tab w:val="clear" w:pos="3168"/>
        <w:tab w:val="clear" w:pos="3888"/>
        <w:tab w:val="clear" w:pos="4608"/>
        <w:tab w:val="clear" w:pos="5328"/>
        <w:tab w:val="clear" w:pos="6048"/>
        <w:tab w:val="clear" w:pos="8784"/>
      </w:tabs>
      <w:ind w:left="1100"/>
    </w:pPr>
  </w:style>
  <w:style w:type="paragraph" w:styleId="TOC7">
    <w:name w:val="toc 7"/>
    <w:basedOn w:val="Normal"/>
    <w:next w:val="Normal"/>
    <w:autoRedefine/>
    <w:semiHidden/>
    <w:pPr>
      <w:tabs>
        <w:tab w:val="clear" w:pos="1008"/>
        <w:tab w:val="clear" w:pos="1728"/>
        <w:tab w:val="clear" w:pos="2448"/>
        <w:tab w:val="clear" w:pos="3168"/>
        <w:tab w:val="clear" w:pos="3888"/>
        <w:tab w:val="clear" w:pos="4608"/>
        <w:tab w:val="clear" w:pos="5328"/>
        <w:tab w:val="clear" w:pos="6048"/>
        <w:tab w:val="clear" w:pos="8784"/>
      </w:tabs>
      <w:ind w:left="1320"/>
    </w:pPr>
  </w:style>
  <w:style w:type="paragraph" w:styleId="TOC8">
    <w:name w:val="toc 8"/>
    <w:basedOn w:val="Normal"/>
    <w:next w:val="Normal"/>
    <w:autoRedefine/>
    <w:semiHidden/>
    <w:pPr>
      <w:tabs>
        <w:tab w:val="clear" w:pos="1008"/>
        <w:tab w:val="clear" w:pos="1728"/>
        <w:tab w:val="clear" w:pos="2448"/>
        <w:tab w:val="clear" w:pos="3168"/>
        <w:tab w:val="clear" w:pos="3888"/>
        <w:tab w:val="clear" w:pos="4608"/>
        <w:tab w:val="clear" w:pos="5328"/>
        <w:tab w:val="clear" w:pos="6048"/>
        <w:tab w:val="clear" w:pos="8784"/>
      </w:tabs>
      <w:ind w:left="1540"/>
    </w:pPr>
  </w:style>
  <w:style w:type="paragraph" w:styleId="TOC9">
    <w:name w:val="toc 9"/>
    <w:basedOn w:val="Normal"/>
    <w:next w:val="Normal"/>
    <w:autoRedefine/>
    <w:semiHidden/>
    <w:pPr>
      <w:tabs>
        <w:tab w:val="clear" w:pos="1008"/>
        <w:tab w:val="clear" w:pos="1728"/>
        <w:tab w:val="clear" w:pos="2448"/>
        <w:tab w:val="clear" w:pos="3168"/>
        <w:tab w:val="clear" w:pos="3888"/>
        <w:tab w:val="clear" w:pos="4608"/>
        <w:tab w:val="clear" w:pos="5328"/>
        <w:tab w:val="clear" w:pos="6048"/>
        <w:tab w:val="clear" w:pos="8784"/>
      </w:tabs>
      <w:ind w:left="1760"/>
    </w:pPr>
  </w:style>
  <w:style w:type="paragraph" w:styleId="DocumentMap">
    <w:name w:val="Document Map"/>
    <w:basedOn w:val="Normal"/>
    <w:semiHidden/>
    <w:pPr>
      <w:shd w:val="clear" w:color="auto" w:fill="000080"/>
    </w:pPr>
    <w:rPr>
      <w:rFonts w:ascii="Tahoma" w:hAnsi="Tahoma"/>
    </w:rPr>
  </w:style>
  <w:style w:type="paragraph" w:customStyle="1" w:styleId="Reportindenttext">
    <w:name w:val="Report indent text"/>
    <w:basedOn w:val="Reporttext"/>
    <w:pPr>
      <w:spacing w:before="120"/>
      <w:ind w:left="1440"/>
    </w:pPr>
  </w:style>
  <w:style w:type="paragraph" w:customStyle="1" w:styleId="Reportlist2">
    <w:name w:val="Report list 2"/>
    <w:basedOn w:val="Reportlist1"/>
    <w:pPr>
      <w:tabs>
        <w:tab w:val="clear" w:pos="1440"/>
      </w:tabs>
      <w:ind w:left="2160" w:hanging="1440"/>
    </w:pPr>
  </w:style>
  <w:style w:type="paragraph" w:customStyle="1" w:styleId="StyleA">
    <w:name w:val="Style A"/>
    <w:basedOn w:val="Normal"/>
    <w:pPr>
      <w:tabs>
        <w:tab w:val="clear" w:pos="1008"/>
        <w:tab w:val="clear" w:pos="1728"/>
        <w:tab w:val="clear" w:pos="2448"/>
        <w:tab w:val="clear" w:pos="3168"/>
        <w:tab w:val="clear" w:pos="3888"/>
        <w:tab w:val="clear" w:pos="4608"/>
        <w:tab w:val="clear" w:pos="5328"/>
        <w:tab w:val="clear" w:pos="6048"/>
        <w:tab w:val="clear" w:pos="8784"/>
      </w:tabs>
      <w:jc w:val="center"/>
    </w:pPr>
    <w:rPr>
      <w:rFonts w:ascii="Times New Roman" w:hAnsi="Times New Roman"/>
      <w:color w:val="808080"/>
      <w:spacing w:val="300"/>
      <w:sz w:val="28"/>
      <w:lang w:val="en-US"/>
    </w:rPr>
  </w:style>
  <w:style w:type="paragraph" w:customStyle="1" w:styleId="StyleB">
    <w:name w:val="Style B"/>
    <w:basedOn w:val="Normal"/>
    <w:pPr>
      <w:tabs>
        <w:tab w:val="clear" w:pos="1008"/>
        <w:tab w:val="clear" w:pos="1728"/>
        <w:tab w:val="clear" w:pos="2448"/>
        <w:tab w:val="clear" w:pos="3168"/>
        <w:tab w:val="clear" w:pos="3888"/>
        <w:tab w:val="clear" w:pos="4608"/>
        <w:tab w:val="clear" w:pos="5328"/>
        <w:tab w:val="clear" w:pos="6048"/>
        <w:tab w:val="clear" w:pos="8784"/>
      </w:tabs>
      <w:jc w:val="center"/>
    </w:pPr>
    <w:rPr>
      <w:rFonts w:ascii="Times New Roman" w:hAnsi="Times New Roman"/>
      <w:b/>
      <w:sz w:val="40"/>
      <w:lang w:val="en-US"/>
    </w:rPr>
  </w:style>
  <w:style w:type="paragraph" w:customStyle="1" w:styleId="StyleC">
    <w:name w:val="Style C"/>
    <w:basedOn w:val="Normal"/>
    <w:pPr>
      <w:tabs>
        <w:tab w:val="clear" w:pos="1008"/>
        <w:tab w:val="clear" w:pos="1728"/>
        <w:tab w:val="clear" w:pos="2448"/>
        <w:tab w:val="clear" w:pos="3168"/>
        <w:tab w:val="clear" w:pos="3888"/>
        <w:tab w:val="clear" w:pos="4608"/>
        <w:tab w:val="clear" w:pos="5328"/>
        <w:tab w:val="clear" w:pos="6048"/>
        <w:tab w:val="clear" w:pos="8784"/>
      </w:tabs>
      <w:jc w:val="center"/>
    </w:pPr>
    <w:rPr>
      <w:rFonts w:ascii="Times New Roman" w:hAnsi="Times New Roman"/>
      <w:sz w:val="36"/>
      <w:lang w:val="en-US"/>
    </w:rPr>
  </w:style>
  <w:style w:type="paragraph" w:customStyle="1" w:styleId="StyleD">
    <w:name w:val="StyleD"/>
    <w:basedOn w:val="Normal"/>
    <w:pPr>
      <w:tabs>
        <w:tab w:val="clear" w:pos="1008"/>
        <w:tab w:val="clear" w:pos="1728"/>
        <w:tab w:val="clear" w:pos="2448"/>
        <w:tab w:val="clear" w:pos="3168"/>
        <w:tab w:val="clear" w:pos="3888"/>
        <w:tab w:val="clear" w:pos="4608"/>
        <w:tab w:val="clear" w:pos="5328"/>
        <w:tab w:val="clear" w:pos="6048"/>
        <w:tab w:val="clear" w:pos="8784"/>
      </w:tabs>
      <w:jc w:val="center"/>
    </w:pPr>
    <w:rPr>
      <w:rFonts w:ascii="Times New Roman" w:hAnsi="Times New Roman"/>
      <w:sz w:val="24"/>
      <w:lang w:val="en-US"/>
    </w:rPr>
  </w:style>
  <w:style w:type="table" w:styleId="TableGrid">
    <w:name w:val="Table Grid"/>
    <w:basedOn w:val="TableNormal"/>
    <w:uiPriority w:val="59"/>
    <w:rsid w:val="009566BC"/>
    <w:pPr>
      <w:tabs>
        <w:tab w:val="left" w:pos="1008"/>
        <w:tab w:val="left" w:pos="1728"/>
        <w:tab w:val="left" w:pos="2448"/>
        <w:tab w:val="left" w:pos="3168"/>
        <w:tab w:val="left" w:pos="3888"/>
        <w:tab w:val="left" w:pos="4608"/>
        <w:tab w:val="left" w:pos="5328"/>
        <w:tab w:val="left" w:pos="6048"/>
        <w:tab w:val="right" w:pos="8784"/>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D429A"/>
    <w:rPr>
      <w:rFonts w:ascii="Tahoma" w:hAnsi="Tahoma" w:cs="Tahoma"/>
      <w:sz w:val="16"/>
      <w:szCs w:val="16"/>
    </w:rPr>
  </w:style>
  <w:style w:type="character" w:styleId="Hyperlink">
    <w:name w:val="Hyperlink"/>
    <w:uiPriority w:val="99"/>
    <w:rsid w:val="001B7A75"/>
    <w:rPr>
      <w:color w:val="0000FF"/>
      <w:u w:val="single"/>
    </w:rPr>
  </w:style>
  <w:style w:type="paragraph" w:styleId="CommentText">
    <w:name w:val="annotation text"/>
    <w:basedOn w:val="Normal"/>
    <w:link w:val="CommentTextChar"/>
    <w:uiPriority w:val="99"/>
    <w:rsid w:val="00D91C47"/>
    <w:rPr>
      <w:sz w:val="20"/>
    </w:rPr>
  </w:style>
  <w:style w:type="paragraph" w:customStyle="1" w:styleId="Reportsublist">
    <w:name w:val="Report sublist"/>
    <w:basedOn w:val="Reportlist1"/>
    <w:rsid w:val="001B7A75"/>
    <w:pPr>
      <w:spacing w:before="60"/>
      <w:ind w:left="2160"/>
    </w:pPr>
  </w:style>
  <w:style w:type="character" w:customStyle="1" w:styleId="Heading8Char">
    <w:name w:val="Heading 8 Char"/>
    <w:link w:val="Heading8"/>
    <w:rsid w:val="009C2EB1"/>
    <w:rPr>
      <w:rFonts w:ascii="Times New Roman Bold" w:hAnsi="Times New Roman Bold"/>
      <w:b/>
      <w:sz w:val="32"/>
      <w:szCs w:val="32"/>
      <w:lang w:val="en-GB" w:eastAsia="en-US" w:bidi="ar-SA"/>
    </w:rPr>
  </w:style>
  <w:style w:type="character" w:customStyle="1" w:styleId="CommentTextChar">
    <w:name w:val="Comment Text Char"/>
    <w:link w:val="CommentText"/>
    <w:uiPriority w:val="99"/>
    <w:rsid w:val="00D91C47"/>
    <w:rPr>
      <w:rFonts w:ascii="CG Times" w:hAnsi="CG Times"/>
      <w:lang w:eastAsia="en-US"/>
    </w:rPr>
  </w:style>
  <w:style w:type="paragraph" w:styleId="CommentSubject">
    <w:name w:val="annotation subject"/>
    <w:basedOn w:val="CommentText"/>
    <w:next w:val="CommentText"/>
    <w:link w:val="CommentSubjectChar"/>
    <w:rsid w:val="00D91C47"/>
    <w:rPr>
      <w:b/>
      <w:bCs/>
    </w:rPr>
  </w:style>
  <w:style w:type="character" w:customStyle="1" w:styleId="CommentSubjectChar">
    <w:name w:val="Comment Subject Char"/>
    <w:link w:val="CommentSubject"/>
    <w:rsid w:val="00D91C47"/>
    <w:rPr>
      <w:rFonts w:ascii="CG Times" w:hAnsi="CG Times"/>
      <w:b/>
      <w:bCs/>
      <w:lang w:eastAsia="en-US"/>
    </w:rPr>
  </w:style>
  <w:style w:type="paragraph" w:customStyle="1" w:styleId="PARHeading2">
    <w:name w:val="PAR_Heading 2"/>
    <w:qFormat/>
    <w:rsid w:val="00063215"/>
    <w:pPr>
      <w:numPr>
        <w:ilvl w:val="1"/>
        <w:numId w:val="22"/>
      </w:numPr>
      <w:spacing w:before="120" w:line="240" w:lineRule="exact"/>
    </w:pPr>
    <w:rPr>
      <w:rFonts w:ascii="Arial Bold" w:hAnsi="Arial Bold" w:cs="Arial"/>
      <w:b/>
      <w:bCs/>
      <w:noProof/>
      <w:kern w:val="32"/>
      <w:sz w:val="24"/>
      <w:szCs w:val="24"/>
      <w:lang w:eastAsia="en-US"/>
    </w:rPr>
  </w:style>
  <w:style w:type="paragraph" w:customStyle="1" w:styleId="PARText1">
    <w:name w:val="PAR_Text1"/>
    <w:basedOn w:val="Normal"/>
    <w:qFormat/>
    <w:rsid w:val="00063215"/>
    <w:pPr>
      <w:numPr>
        <w:ilvl w:val="2"/>
        <w:numId w:val="22"/>
      </w:numPr>
      <w:tabs>
        <w:tab w:val="clear" w:pos="1008"/>
        <w:tab w:val="clear" w:pos="1728"/>
        <w:tab w:val="clear" w:pos="2448"/>
        <w:tab w:val="clear" w:pos="3168"/>
        <w:tab w:val="clear" w:pos="3888"/>
        <w:tab w:val="clear" w:pos="4608"/>
        <w:tab w:val="clear" w:pos="5328"/>
        <w:tab w:val="clear" w:pos="6048"/>
        <w:tab w:val="clear" w:pos="8784"/>
      </w:tabs>
      <w:spacing w:before="120"/>
      <w:jc w:val="left"/>
    </w:pPr>
    <w:rPr>
      <w:rFonts w:ascii="Arial" w:hAnsi="Arial"/>
      <w:noProof/>
      <w:spacing w:val="-2"/>
      <w:kern w:val="18"/>
    </w:rPr>
  </w:style>
  <w:style w:type="paragraph" w:customStyle="1" w:styleId="PARHeading1">
    <w:name w:val="PAR_Heading 1"/>
    <w:basedOn w:val="Heading1"/>
    <w:next w:val="PARHeading2"/>
    <w:qFormat/>
    <w:rsid w:val="00063215"/>
    <w:pPr>
      <w:pageBreakBefore/>
      <w:numPr>
        <w:numId w:val="22"/>
      </w:numPr>
      <w:tabs>
        <w:tab w:val="clear" w:pos="794"/>
        <w:tab w:val="clear" w:pos="1440"/>
        <w:tab w:val="clear" w:pos="2160"/>
        <w:tab w:val="clear" w:pos="2880"/>
        <w:tab w:val="clear" w:pos="3600"/>
        <w:tab w:val="clear" w:pos="4320"/>
        <w:tab w:val="num" w:pos="360"/>
        <w:tab w:val="left" w:pos="454"/>
        <w:tab w:val="left" w:pos="680"/>
      </w:tabs>
      <w:spacing w:before="180" w:after="60" w:line="260" w:lineRule="exact"/>
      <w:ind w:left="0" w:firstLine="0"/>
      <w:jc w:val="left"/>
    </w:pPr>
    <w:rPr>
      <w:rFonts w:ascii="Arial Bold" w:hAnsi="Arial Bold"/>
      <w:bCs/>
      <w:caps w:val="0"/>
      <w:noProof/>
      <w:kern w:val="32"/>
      <w:sz w:val="26"/>
      <w:szCs w:val="24"/>
    </w:rPr>
  </w:style>
  <w:style w:type="paragraph" w:customStyle="1" w:styleId="PARText2">
    <w:name w:val="PAR_Text2"/>
    <w:basedOn w:val="PARText1"/>
    <w:rsid w:val="00063215"/>
    <w:pPr>
      <w:numPr>
        <w:ilvl w:val="3"/>
      </w:numPr>
    </w:pPr>
  </w:style>
  <w:style w:type="paragraph" w:styleId="Revision">
    <w:name w:val="Revision"/>
    <w:hidden/>
    <w:uiPriority w:val="99"/>
    <w:semiHidden/>
    <w:rsid w:val="00513D8E"/>
    <w:rPr>
      <w:rFonts w:ascii="CG Times" w:hAnsi="CG Time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82024">
      <w:bodyDiv w:val="1"/>
      <w:marLeft w:val="0"/>
      <w:marRight w:val="0"/>
      <w:marTop w:val="0"/>
      <w:marBottom w:val="0"/>
      <w:divBdr>
        <w:top w:val="none" w:sz="0" w:space="0" w:color="auto"/>
        <w:left w:val="none" w:sz="0" w:space="0" w:color="auto"/>
        <w:bottom w:val="none" w:sz="0" w:space="0" w:color="auto"/>
        <w:right w:val="none" w:sz="0" w:space="0" w:color="auto"/>
      </w:divBdr>
    </w:div>
    <w:div w:id="233007075">
      <w:bodyDiv w:val="1"/>
      <w:marLeft w:val="0"/>
      <w:marRight w:val="0"/>
      <w:marTop w:val="0"/>
      <w:marBottom w:val="0"/>
      <w:divBdr>
        <w:top w:val="none" w:sz="0" w:space="0" w:color="auto"/>
        <w:left w:val="none" w:sz="0" w:space="0" w:color="auto"/>
        <w:bottom w:val="none" w:sz="0" w:space="0" w:color="auto"/>
        <w:right w:val="none" w:sz="0" w:space="0" w:color="auto"/>
      </w:divBdr>
    </w:div>
    <w:div w:id="339940407">
      <w:bodyDiv w:val="1"/>
      <w:marLeft w:val="0"/>
      <w:marRight w:val="0"/>
      <w:marTop w:val="0"/>
      <w:marBottom w:val="0"/>
      <w:divBdr>
        <w:top w:val="none" w:sz="0" w:space="0" w:color="auto"/>
        <w:left w:val="none" w:sz="0" w:space="0" w:color="auto"/>
        <w:bottom w:val="none" w:sz="0" w:space="0" w:color="auto"/>
        <w:right w:val="none" w:sz="0" w:space="0" w:color="auto"/>
      </w:divBdr>
    </w:div>
    <w:div w:id="769736275">
      <w:bodyDiv w:val="1"/>
      <w:marLeft w:val="0"/>
      <w:marRight w:val="0"/>
      <w:marTop w:val="0"/>
      <w:marBottom w:val="0"/>
      <w:divBdr>
        <w:top w:val="none" w:sz="0" w:space="0" w:color="auto"/>
        <w:left w:val="none" w:sz="0" w:space="0" w:color="auto"/>
        <w:bottom w:val="none" w:sz="0" w:space="0" w:color="auto"/>
        <w:right w:val="none" w:sz="0" w:space="0" w:color="auto"/>
      </w:divBdr>
    </w:div>
    <w:div w:id="1106269627">
      <w:bodyDiv w:val="1"/>
      <w:marLeft w:val="0"/>
      <w:marRight w:val="0"/>
      <w:marTop w:val="0"/>
      <w:marBottom w:val="0"/>
      <w:divBdr>
        <w:top w:val="none" w:sz="0" w:space="0" w:color="auto"/>
        <w:left w:val="none" w:sz="0" w:space="0" w:color="auto"/>
        <w:bottom w:val="none" w:sz="0" w:space="0" w:color="auto"/>
        <w:right w:val="none" w:sz="0" w:space="0" w:color="auto"/>
      </w:divBdr>
    </w:div>
    <w:div w:id="140622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eader" Target="header6.xml"/></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_rels/footer7.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86DD-A4B0-4069-BA4D-3A10B8203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4257</Words>
  <Characters>24271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Contaminated Land Risk Assessment</vt:lpstr>
    </vt:vector>
  </TitlesOfParts>
  <Manager>(Admin) Automated File Processing User</Manager>
  <Company>Black &amp; Veatch Ltd</Company>
  <LinksUpToDate>false</LinksUpToDate>
  <CharactersWithSpaces>28472</CharactersWithSpaces>
  <SharedDoc>false</SharedDoc>
  <HLinks>
    <vt:vector size="162" baseType="variant">
      <vt:variant>
        <vt:i4>1769521</vt:i4>
      </vt:variant>
      <vt:variant>
        <vt:i4>158</vt:i4>
      </vt:variant>
      <vt:variant>
        <vt:i4>0</vt:i4>
      </vt:variant>
      <vt:variant>
        <vt:i4>5</vt:i4>
      </vt:variant>
      <vt:variant>
        <vt:lpwstr/>
      </vt:variant>
      <vt:variant>
        <vt:lpwstr>_Toc458091482</vt:lpwstr>
      </vt:variant>
      <vt:variant>
        <vt:i4>1769521</vt:i4>
      </vt:variant>
      <vt:variant>
        <vt:i4>152</vt:i4>
      </vt:variant>
      <vt:variant>
        <vt:i4>0</vt:i4>
      </vt:variant>
      <vt:variant>
        <vt:i4>5</vt:i4>
      </vt:variant>
      <vt:variant>
        <vt:lpwstr/>
      </vt:variant>
      <vt:variant>
        <vt:lpwstr>_Toc458091481</vt:lpwstr>
      </vt:variant>
      <vt:variant>
        <vt:i4>1769521</vt:i4>
      </vt:variant>
      <vt:variant>
        <vt:i4>146</vt:i4>
      </vt:variant>
      <vt:variant>
        <vt:i4>0</vt:i4>
      </vt:variant>
      <vt:variant>
        <vt:i4>5</vt:i4>
      </vt:variant>
      <vt:variant>
        <vt:lpwstr/>
      </vt:variant>
      <vt:variant>
        <vt:lpwstr>_Toc458091480</vt:lpwstr>
      </vt:variant>
      <vt:variant>
        <vt:i4>1310769</vt:i4>
      </vt:variant>
      <vt:variant>
        <vt:i4>140</vt:i4>
      </vt:variant>
      <vt:variant>
        <vt:i4>0</vt:i4>
      </vt:variant>
      <vt:variant>
        <vt:i4>5</vt:i4>
      </vt:variant>
      <vt:variant>
        <vt:lpwstr/>
      </vt:variant>
      <vt:variant>
        <vt:lpwstr>_Toc458091479</vt:lpwstr>
      </vt:variant>
      <vt:variant>
        <vt:i4>1310769</vt:i4>
      </vt:variant>
      <vt:variant>
        <vt:i4>134</vt:i4>
      </vt:variant>
      <vt:variant>
        <vt:i4>0</vt:i4>
      </vt:variant>
      <vt:variant>
        <vt:i4>5</vt:i4>
      </vt:variant>
      <vt:variant>
        <vt:lpwstr/>
      </vt:variant>
      <vt:variant>
        <vt:lpwstr>_Toc458091478</vt:lpwstr>
      </vt:variant>
      <vt:variant>
        <vt:i4>1310769</vt:i4>
      </vt:variant>
      <vt:variant>
        <vt:i4>128</vt:i4>
      </vt:variant>
      <vt:variant>
        <vt:i4>0</vt:i4>
      </vt:variant>
      <vt:variant>
        <vt:i4>5</vt:i4>
      </vt:variant>
      <vt:variant>
        <vt:lpwstr/>
      </vt:variant>
      <vt:variant>
        <vt:lpwstr>_Toc458091477</vt:lpwstr>
      </vt:variant>
      <vt:variant>
        <vt:i4>1310769</vt:i4>
      </vt:variant>
      <vt:variant>
        <vt:i4>122</vt:i4>
      </vt:variant>
      <vt:variant>
        <vt:i4>0</vt:i4>
      </vt:variant>
      <vt:variant>
        <vt:i4>5</vt:i4>
      </vt:variant>
      <vt:variant>
        <vt:lpwstr/>
      </vt:variant>
      <vt:variant>
        <vt:lpwstr>_Toc458091476</vt:lpwstr>
      </vt:variant>
      <vt:variant>
        <vt:i4>1310769</vt:i4>
      </vt:variant>
      <vt:variant>
        <vt:i4>116</vt:i4>
      </vt:variant>
      <vt:variant>
        <vt:i4>0</vt:i4>
      </vt:variant>
      <vt:variant>
        <vt:i4>5</vt:i4>
      </vt:variant>
      <vt:variant>
        <vt:lpwstr/>
      </vt:variant>
      <vt:variant>
        <vt:lpwstr>_Toc458091475</vt:lpwstr>
      </vt:variant>
      <vt:variant>
        <vt:i4>1310769</vt:i4>
      </vt:variant>
      <vt:variant>
        <vt:i4>110</vt:i4>
      </vt:variant>
      <vt:variant>
        <vt:i4>0</vt:i4>
      </vt:variant>
      <vt:variant>
        <vt:i4>5</vt:i4>
      </vt:variant>
      <vt:variant>
        <vt:lpwstr/>
      </vt:variant>
      <vt:variant>
        <vt:lpwstr>_Toc458091474</vt:lpwstr>
      </vt:variant>
      <vt:variant>
        <vt:i4>1310769</vt:i4>
      </vt:variant>
      <vt:variant>
        <vt:i4>104</vt:i4>
      </vt:variant>
      <vt:variant>
        <vt:i4>0</vt:i4>
      </vt:variant>
      <vt:variant>
        <vt:i4>5</vt:i4>
      </vt:variant>
      <vt:variant>
        <vt:lpwstr/>
      </vt:variant>
      <vt:variant>
        <vt:lpwstr>_Toc458091473</vt:lpwstr>
      </vt:variant>
      <vt:variant>
        <vt:i4>1310769</vt:i4>
      </vt:variant>
      <vt:variant>
        <vt:i4>98</vt:i4>
      </vt:variant>
      <vt:variant>
        <vt:i4>0</vt:i4>
      </vt:variant>
      <vt:variant>
        <vt:i4>5</vt:i4>
      </vt:variant>
      <vt:variant>
        <vt:lpwstr/>
      </vt:variant>
      <vt:variant>
        <vt:lpwstr>_Toc458091472</vt:lpwstr>
      </vt:variant>
      <vt:variant>
        <vt:i4>1310769</vt:i4>
      </vt:variant>
      <vt:variant>
        <vt:i4>92</vt:i4>
      </vt:variant>
      <vt:variant>
        <vt:i4>0</vt:i4>
      </vt:variant>
      <vt:variant>
        <vt:i4>5</vt:i4>
      </vt:variant>
      <vt:variant>
        <vt:lpwstr/>
      </vt:variant>
      <vt:variant>
        <vt:lpwstr>_Toc458091471</vt:lpwstr>
      </vt:variant>
      <vt:variant>
        <vt:i4>1310769</vt:i4>
      </vt:variant>
      <vt:variant>
        <vt:i4>86</vt:i4>
      </vt:variant>
      <vt:variant>
        <vt:i4>0</vt:i4>
      </vt:variant>
      <vt:variant>
        <vt:i4>5</vt:i4>
      </vt:variant>
      <vt:variant>
        <vt:lpwstr/>
      </vt:variant>
      <vt:variant>
        <vt:lpwstr>_Toc458091470</vt:lpwstr>
      </vt:variant>
      <vt:variant>
        <vt:i4>1376305</vt:i4>
      </vt:variant>
      <vt:variant>
        <vt:i4>80</vt:i4>
      </vt:variant>
      <vt:variant>
        <vt:i4>0</vt:i4>
      </vt:variant>
      <vt:variant>
        <vt:i4>5</vt:i4>
      </vt:variant>
      <vt:variant>
        <vt:lpwstr/>
      </vt:variant>
      <vt:variant>
        <vt:lpwstr>_Toc458091469</vt:lpwstr>
      </vt:variant>
      <vt:variant>
        <vt:i4>1376305</vt:i4>
      </vt:variant>
      <vt:variant>
        <vt:i4>74</vt:i4>
      </vt:variant>
      <vt:variant>
        <vt:i4>0</vt:i4>
      </vt:variant>
      <vt:variant>
        <vt:i4>5</vt:i4>
      </vt:variant>
      <vt:variant>
        <vt:lpwstr/>
      </vt:variant>
      <vt:variant>
        <vt:lpwstr>_Toc458091468</vt:lpwstr>
      </vt:variant>
      <vt:variant>
        <vt:i4>1376305</vt:i4>
      </vt:variant>
      <vt:variant>
        <vt:i4>68</vt:i4>
      </vt:variant>
      <vt:variant>
        <vt:i4>0</vt:i4>
      </vt:variant>
      <vt:variant>
        <vt:i4>5</vt:i4>
      </vt:variant>
      <vt:variant>
        <vt:lpwstr/>
      </vt:variant>
      <vt:variant>
        <vt:lpwstr>_Toc458091467</vt:lpwstr>
      </vt:variant>
      <vt:variant>
        <vt:i4>1376305</vt:i4>
      </vt:variant>
      <vt:variant>
        <vt:i4>62</vt:i4>
      </vt:variant>
      <vt:variant>
        <vt:i4>0</vt:i4>
      </vt:variant>
      <vt:variant>
        <vt:i4>5</vt:i4>
      </vt:variant>
      <vt:variant>
        <vt:lpwstr/>
      </vt:variant>
      <vt:variant>
        <vt:lpwstr>_Toc458091466</vt:lpwstr>
      </vt:variant>
      <vt:variant>
        <vt:i4>1376305</vt:i4>
      </vt:variant>
      <vt:variant>
        <vt:i4>56</vt:i4>
      </vt:variant>
      <vt:variant>
        <vt:i4>0</vt:i4>
      </vt:variant>
      <vt:variant>
        <vt:i4>5</vt:i4>
      </vt:variant>
      <vt:variant>
        <vt:lpwstr/>
      </vt:variant>
      <vt:variant>
        <vt:lpwstr>_Toc458091465</vt:lpwstr>
      </vt:variant>
      <vt:variant>
        <vt:i4>1376305</vt:i4>
      </vt:variant>
      <vt:variant>
        <vt:i4>50</vt:i4>
      </vt:variant>
      <vt:variant>
        <vt:i4>0</vt:i4>
      </vt:variant>
      <vt:variant>
        <vt:i4>5</vt:i4>
      </vt:variant>
      <vt:variant>
        <vt:lpwstr/>
      </vt:variant>
      <vt:variant>
        <vt:lpwstr>_Toc458091464</vt:lpwstr>
      </vt:variant>
      <vt:variant>
        <vt:i4>1376305</vt:i4>
      </vt:variant>
      <vt:variant>
        <vt:i4>44</vt:i4>
      </vt:variant>
      <vt:variant>
        <vt:i4>0</vt:i4>
      </vt:variant>
      <vt:variant>
        <vt:i4>5</vt:i4>
      </vt:variant>
      <vt:variant>
        <vt:lpwstr/>
      </vt:variant>
      <vt:variant>
        <vt:lpwstr>_Toc458091463</vt:lpwstr>
      </vt:variant>
      <vt:variant>
        <vt:i4>1376305</vt:i4>
      </vt:variant>
      <vt:variant>
        <vt:i4>38</vt:i4>
      </vt:variant>
      <vt:variant>
        <vt:i4>0</vt:i4>
      </vt:variant>
      <vt:variant>
        <vt:i4>5</vt:i4>
      </vt:variant>
      <vt:variant>
        <vt:lpwstr/>
      </vt:variant>
      <vt:variant>
        <vt:lpwstr>_Toc458091462</vt:lpwstr>
      </vt:variant>
      <vt:variant>
        <vt:i4>1376305</vt:i4>
      </vt:variant>
      <vt:variant>
        <vt:i4>32</vt:i4>
      </vt:variant>
      <vt:variant>
        <vt:i4>0</vt:i4>
      </vt:variant>
      <vt:variant>
        <vt:i4>5</vt:i4>
      </vt:variant>
      <vt:variant>
        <vt:lpwstr/>
      </vt:variant>
      <vt:variant>
        <vt:lpwstr>_Toc458091461</vt:lpwstr>
      </vt:variant>
      <vt:variant>
        <vt:i4>1376305</vt:i4>
      </vt:variant>
      <vt:variant>
        <vt:i4>26</vt:i4>
      </vt:variant>
      <vt:variant>
        <vt:i4>0</vt:i4>
      </vt:variant>
      <vt:variant>
        <vt:i4>5</vt:i4>
      </vt:variant>
      <vt:variant>
        <vt:lpwstr/>
      </vt:variant>
      <vt:variant>
        <vt:lpwstr>_Toc458091460</vt:lpwstr>
      </vt:variant>
      <vt:variant>
        <vt:i4>1441841</vt:i4>
      </vt:variant>
      <vt:variant>
        <vt:i4>20</vt:i4>
      </vt:variant>
      <vt:variant>
        <vt:i4>0</vt:i4>
      </vt:variant>
      <vt:variant>
        <vt:i4>5</vt:i4>
      </vt:variant>
      <vt:variant>
        <vt:lpwstr/>
      </vt:variant>
      <vt:variant>
        <vt:lpwstr>_Toc458091459</vt:lpwstr>
      </vt:variant>
      <vt:variant>
        <vt:i4>1441841</vt:i4>
      </vt:variant>
      <vt:variant>
        <vt:i4>14</vt:i4>
      </vt:variant>
      <vt:variant>
        <vt:i4>0</vt:i4>
      </vt:variant>
      <vt:variant>
        <vt:i4>5</vt:i4>
      </vt:variant>
      <vt:variant>
        <vt:lpwstr/>
      </vt:variant>
      <vt:variant>
        <vt:lpwstr>_Toc458091458</vt:lpwstr>
      </vt:variant>
      <vt:variant>
        <vt:i4>1441841</vt:i4>
      </vt:variant>
      <vt:variant>
        <vt:i4>8</vt:i4>
      </vt:variant>
      <vt:variant>
        <vt:i4>0</vt:i4>
      </vt:variant>
      <vt:variant>
        <vt:i4>5</vt:i4>
      </vt:variant>
      <vt:variant>
        <vt:lpwstr/>
      </vt:variant>
      <vt:variant>
        <vt:lpwstr>_Toc458091457</vt:lpwstr>
      </vt:variant>
      <vt:variant>
        <vt:i4>1441841</vt:i4>
      </vt:variant>
      <vt:variant>
        <vt:i4>2</vt:i4>
      </vt:variant>
      <vt:variant>
        <vt:i4>0</vt:i4>
      </vt:variant>
      <vt:variant>
        <vt:i4>5</vt:i4>
      </vt:variant>
      <vt:variant>
        <vt:lpwstr/>
      </vt:variant>
      <vt:variant>
        <vt:lpwstr>_Toc458091456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Contaminated Land Risk Assessment</dc:title>
  <dc:subject/>
  <dc:creator>Baughn, Heulwen</dc:creator>
  <cp:keywords/>
  <dc:description>ST ASAPH FRMS CONTAMINATED LAND RISK ASS</dc:description>
  <cp:lastModifiedBy>Rookyard, Phil</cp:lastModifiedBy>
  <cp:revision>3</cp:revision>
  <cp:lastPrinted>2016-08-01T08:30:00Z</cp:lastPrinted>
  <dcterms:created xsi:type="dcterms:W3CDTF">2016-08-16T15:03:00Z</dcterms:created>
  <dcterms:modified xsi:type="dcterms:W3CDTF">2016-08-16T15:03:00Z</dcterms:modified>
  <cp:category>P01.1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1201964</vt:lpwstr>
  </property>
  <property fmtid="{D5CDD505-2E9C-101B-9397-08002B2CF9AE}" pid="3" name="Folder_Code">
    <vt:lpwstr/>
  </property>
  <property fmtid="{D5CDD505-2E9C-101B-9397-08002B2CF9AE}" pid="4" name="Folder_Name">
    <vt:lpwstr>Generated Documents</vt:lpwstr>
  </property>
  <property fmtid="{D5CDD505-2E9C-101B-9397-08002B2CF9AE}" pid="5" name="Folder_Description">
    <vt:lpwstr>RP</vt:lpwstr>
  </property>
  <property fmtid="{D5CDD505-2E9C-101B-9397-08002B2CF9AE}" pid="6" name="/Folder_Name/">
    <vt:lpwstr>Projects/122488 - St Asaph FRMS/BVL (UK)/[3] Project Execution/[20] Package B St Asaph (PB)/[4] Detail Design/[V] Environmental/Generated Documents</vt:lpwstr>
  </property>
  <property fmtid="{D5CDD505-2E9C-101B-9397-08002B2CF9AE}" pid="7" name="/Folder_Description/">
    <vt:lpwstr>Top Level/122488 - St Asaph FRMS///PB/Detail Design/V/RP</vt:lpwstr>
  </property>
  <property fmtid="{D5CDD505-2E9C-101B-9397-08002B2CF9AE}" pid="8" name="Folder_Version">
    <vt:lpwstr/>
  </property>
  <property fmtid="{D5CDD505-2E9C-101B-9397-08002B2CF9AE}" pid="9" name="Folder_VersionSeq">
    <vt:lpwstr/>
  </property>
  <property fmtid="{D5CDD505-2E9C-101B-9397-08002B2CF9AE}" pid="10" name="Folder_Manager">
    <vt:lpwstr>adminkam</vt:lpwstr>
  </property>
  <property fmtid="{D5CDD505-2E9C-101B-9397-08002B2CF9AE}" pid="11" name="Folder_ManagerDesc">
    <vt:lpwstr>(Admin) Automated File Processing User</vt:lpwstr>
  </property>
  <property fmtid="{D5CDD505-2E9C-101B-9397-08002B2CF9AE}" pid="12" name="Folder_Storage">
    <vt:lpwstr>UK Storage</vt:lpwstr>
  </property>
  <property fmtid="{D5CDD505-2E9C-101B-9397-08002B2CF9AE}" pid="13" name="Folder_StorageDesc">
    <vt:lpwstr>Storage</vt:lpwstr>
  </property>
  <property fmtid="{D5CDD505-2E9C-101B-9397-08002B2CF9AE}" pid="14" name="Folder_Creator">
    <vt:lpwstr>122488-BVL-Z0-PB-RP-V-00004</vt:lpwstr>
  </property>
  <property fmtid="{D5CDD505-2E9C-101B-9397-08002B2CF9AE}" pid="15" name="Folder_CreatorDesc">
    <vt:lpwstr>(Admin) Automated File Processing User</vt:lpwstr>
  </property>
  <property fmtid="{D5CDD505-2E9C-101B-9397-08002B2CF9AE}" pid="16" name="Folder_CreateDate">
    <vt:lpwstr>01.08.2016 11:33 AM</vt:lpwstr>
  </property>
  <property fmtid="{D5CDD505-2E9C-101B-9397-08002B2CF9AE}" pid="17" name="Folder_Updater">
    <vt:lpwstr>adminkam</vt:lpwstr>
  </property>
  <property fmtid="{D5CDD505-2E9C-101B-9397-08002B2CF9AE}" pid="18" name="Folder_UpdaterDesc">
    <vt:lpwstr>(Admin) Automated File Processing User</vt:lpwstr>
  </property>
  <property fmtid="{D5CDD505-2E9C-101B-9397-08002B2CF9AE}" pid="19" name="Folder_UpdateDate">
    <vt:lpwstr>01.08.2016 11:33 AM</vt:lpwstr>
  </property>
  <property fmtid="{D5CDD505-2E9C-101B-9397-08002B2CF9AE}" pid="20" name="Document_Number">
    <vt:lpwstr>5</vt:lpwstr>
  </property>
  <property fmtid="{D5CDD505-2E9C-101B-9397-08002B2CF9AE}" pid="21" name="Document_Name">
    <vt:lpwstr>122488-BVL-Z0-PB-RP-V-00004</vt:lpwstr>
  </property>
  <property fmtid="{D5CDD505-2E9C-101B-9397-08002B2CF9AE}" pid="22" name="Document_FileName">
    <vt:lpwstr>122488-BVL-Z0-PB-RP-V-00004.doc</vt:lpwstr>
  </property>
  <property fmtid="{D5CDD505-2E9C-101B-9397-08002B2CF9AE}" pid="23" name="Document_Version">
    <vt:lpwstr>P01.1</vt:lpwstr>
  </property>
  <property fmtid="{D5CDD505-2E9C-101B-9397-08002B2CF9AE}" pid="24" name="Document_VersionSeq">
    <vt:lpwstr>0</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